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cstheme="minorBidi"/>
          <w:color w:val="auto"/>
          <w:kern w:val="2"/>
          <w:szCs w:val="21"/>
        </w:rPr>
      </w:pPr>
      <w:r>
        <w:rPr>
          <w:rFonts w:cstheme="minorBidi"/>
          <w:b/>
          <w:bCs/>
          <w:color w:val="auto"/>
          <w:kern w:val="2"/>
          <w:sz w:val="28"/>
        </w:rPr>
        <w:t>附件一：投标报价格式</w:t>
      </w:r>
    </w:p>
    <w:p>
      <w:pPr>
        <w:pStyle w:val="2"/>
        <w:jc w:val="center"/>
        <w:rPr>
          <w:rFonts w:hint="default"/>
          <w:b/>
          <w:sz w:val="44"/>
        </w:rPr>
      </w:pPr>
    </w:p>
    <w:p>
      <w:pPr>
        <w:pStyle w:val="2"/>
        <w:jc w:val="center"/>
        <w:rPr>
          <w:rFonts w:hint="default"/>
          <w:b/>
          <w:sz w:val="40"/>
          <w:szCs w:val="21"/>
        </w:rPr>
      </w:pPr>
    </w:p>
    <w:p>
      <w:pPr>
        <w:pStyle w:val="2"/>
        <w:jc w:val="center"/>
        <w:rPr>
          <w:rFonts w:hint="default" w:cstheme="minorBidi"/>
          <w:color w:val="FF0000"/>
          <w:kern w:val="2"/>
          <w:sz w:val="32"/>
          <w:szCs w:val="21"/>
        </w:rPr>
      </w:pPr>
      <w:r>
        <w:rPr>
          <w:b/>
          <w:sz w:val="36"/>
        </w:rPr>
        <w:t>盐城清能大丰深通智能科技产业园1.33MW屋顶分布式光伏项目--全过程监理服务</w:t>
      </w:r>
    </w:p>
    <w:p>
      <w:pPr>
        <w:pStyle w:val="2"/>
        <w:rPr>
          <w:rFonts w:hint="default" w:cstheme="minorBidi"/>
          <w:color w:val="FF0000"/>
          <w:kern w:val="2"/>
          <w:szCs w:val="21"/>
        </w:rPr>
      </w:pPr>
    </w:p>
    <w:p>
      <w:pPr>
        <w:pStyle w:val="2"/>
        <w:rPr>
          <w:rFonts w:hint="default" w:cstheme="minorBidi"/>
          <w:color w:val="FF0000"/>
          <w:kern w:val="2"/>
          <w:szCs w:val="21"/>
        </w:rPr>
      </w:pPr>
    </w:p>
    <w:p>
      <w:pPr>
        <w:pStyle w:val="2"/>
        <w:rPr>
          <w:rFonts w:hint="default" w:cstheme="minorBidi"/>
          <w:color w:val="FF0000"/>
          <w:kern w:val="2"/>
          <w:szCs w:val="21"/>
        </w:rPr>
      </w:pPr>
    </w:p>
    <w:p>
      <w:pPr>
        <w:pStyle w:val="2"/>
        <w:rPr>
          <w:rFonts w:hint="default" w:cstheme="minorBidi"/>
          <w:color w:val="FF0000"/>
          <w:kern w:val="2"/>
          <w:szCs w:val="21"/>
        </w:rPr>
      </w:pPr>
    </w:p>
    <w:p>
      <w:pPr>
        <w:pStyle w:val="2"/>
        <w:rPr>
          <w:rFonts w:hint="default" w:cstheme="minorBidi"/>
          <w:color w:val="FF0000"/>
          <w:kern w:val="2"/>
          <w:szCs w:val="21"/>
        </w:rPr>
      </w:pPr>
    </w:p>
    <w:p>
      <w:pPr>
        <w:pStyle w:val="2"/>
        <w:rPr>
          <w:rFonts w:hint="default" w:cstheme="minorBidi"/>
          <w:color w:val="FF0000"/>
          <w:kern w:val="2"/>
          <w:szCs w:val="21"/>
        </w:rPr>
      </w:pPr>
    </w:p>
    <w:p>
      <w:pPr>
        <w:pStyle w:val="2"/>
        <w:jc w:val="center"/>
        <w:rPr>
          <w:rFonts w:hint="default" w:cstheme="minorBidi"/>
          <w:color w:val="000000" w:themeColor="text1"/>
          <w:kern w:val="2"/>
          <w:sz w:val="56"/>
          <w:szCs w:val="21"/>
          <w14:textFill>
            <w14:solidFill>
              <w14:schemeClr w14:val="tx1"/>
            </w14:solidFill>
          </w14:textFill>
        </w:rPr>
      </w:pPr>
      <w:r>
        <w:rPr>
          <w:rFonts w:cstheme="minorBidi"/>
          <w:color w:val="000000" w:themeColor="text1"/>
          <w:kern w:val="2"/>
          <w:sz w:val="56"/>
          <w:szCs w:val="21"/>
          <w14:textFill>
            <w14:solidFill>
              <w14:schemeClr w14:val="tx1"/>
            </w14:solidFill>
          </w14:textFill>
        </w:rPr>
        <w:t>投标报价文件</w:t>
      </w:r>
    </w:p>
    <w:p>
      <w:pPr>
        <w:pStyle w:val="2"/>
        <w:jc w:val="center"/>
        <w:rPr>
          <w:rFonts w:hint="default" w:cstheme="minorBidi"/>
          <w:color w:val="000000" w:themeColor="text1"/>
          <w:kern w:val="2"/>
          <w:sz w:val="56"/>
          <w:szCs w:val="21"/>
          <w14:textFill>
            <w14:solidFill>
              <w14:schemeClr w14:val="tx1"/>
            </w14:solidFill>
          </w14:textFill>
        </w:rPr>
      </w:pPr>
    </w:p>
    <w:p>
      <w:pPr>
        <w:pStyle w:val="2"/>
        <w:jc w:val="center"/>
        <w:rPr>
          <w:rFonts w:hint="default" w:cstheme="minorBidi"/>
          <w:color w:val="000000" w:themeColor="text1"/>
          <w:kern w:val="2"/>
          <w:sz w:val="56"/>
          <w:szCs w:val="21"/>
          <w14:textFill>
            <w14:solidFill>
              <w14:schemeClr w14:val="tx1"/>
            </w14:solidFill>
          </w14:textFill>
        </w:rPr>
      </w:pPr>
    </w:p>
    <w:p>
      <w:pPr>
        <w:pStyle w:val="2"/>
        <w:jc w:val="center"/>
        <w:rPr>
          <w:rFonts w:hint="default" w:cstheme="minorBidi"/>
          <w:color w:val="000000" w:themeColor="text1"/>
          <w:kern w:val="2"/>
          <w:sz w:val="56"/>
          <w:szCs w:val="21"/>
          <w14:textFill>
            <w14:solidFill>
              <w14:schemeClr w14:val="tx1"/>
            </w14:solidFill>
          </w14:textFill>
        </w:rPr>
      </w:pPr>
    </w:p>
    <w:p>
      <w:pPr>
        <w:pStyle w:val="2"/>
        <w:ind w:firstLine="1440" w:firstLineChars="400"/>
        <w:rPr>
          <w:rFonts w:hint="default" w:cstheme="minorBidi"/>
          <w:color w:val="000000" w:themeColor="text1"/>
          <w:kern w:val="2"/>
          <w:sz w:val="36"/>
          <w:szCs w:val="21"/>
          <w:u w:val="single"/>
          <w14:textFill>
            <w14:solidFill>
              <w14:schemeClr w14:val="tx1"/>
            </w14:solidFill>
          </w14:textFill>
        </w:rPr>
      </w:pPr>
      <w:r>
        <w:rPr>
          <w:rFonts w:cstheme="minorBidi"/>
          <w:color w:val="000000" w:themeColor="text1"/>
          <w:kern w:val="2"/>
          <w:sz w:val="36"/>
          <w:szCs w:val="21"/>
          <w14:textFill>
            <w14:solidFill>
              <w14:schemeClr w14:val="tx1"/>
            </w14:solidFill>
          </w14:textFill>
        </w:rPr>
        <w:t>投标单位（盖章）：</w:t>
      </w:r>
      <w:r>
        <w:rPr>
          <w:rFonts w:cstheme="minorBidi"/>
          <w:color w:val="000000" w:themeColor="text1"/>
          <w:kern w:val="2"/>
          <w:sz w:val="36"/>
          <w:szCs w:val="21"/>
          <w:u w:val="single"/>
          <w14:textFill>
            <w14:solidFill>
              <w14:schemeClr w14:val="tx1"/>
            </w14:solidFill>
          </w14:textFill>
        </w:rPr>
        <w:t xml:space="preserve"> </w:t>
      </w:r>
      <w:r>
        <w:rPr>
          <w:rFonts w:hint="default" w:cstheme="minorBidi"/>
          <w:color w:val="000000" w:themeColor="text1"/>
          <w:kern w:val="2"/>
          <w:sz w:val="36"/>
          <w:szCs w:val="21"/>
          <w:u w:val="single"/>
          <w14:textFill>
            <w14:solidFill>
              <w14:schemeClr w14:val="tx1"/>
            </w14:solidFill>
          </w14:textFill>
        </w:rPr>
        <w:t xml:space="preserve">            </w:t>
      </w:r>
    </w:p>
    <w:p>
      <w:pPr>
        <w:pStyle w:val="2"/>
        <w:ind w:firstLine="1440" w:firstLineChars="400"/>
        <w:rPr>
          <w:rFonts w:hint="default" w:cstheme="minorBidi"/>
          <w:color w:val="000000" w:themeColor="text1"/>
          <w:kern w:val="2"/>
          <w:sz w:val="36"/>
          <w:szCs w:val="21"/>
          <w:u w:val="single"/>
          <w14:textFill>
            <w14:solidFill>
              <w14:schemeClr w14:val="tx1"/>
            </w14:solidFill>
          </w14:textFill>
        </w:rPr>
      </w:pPr>
      <w:r>
        <w:rPr>
          <w:rFonts w:cstheme="minorBidi"/>
          <w:color w:val="000000" w:themeColor="text1"/>
          <w:kern w:val="2"/>
          <w:sz w:val="36"/>
          <w:szCs w:val="21"/>
          <w14:textFill>
            <w14:solidFill>
              <w14:schemeClr w14:val="tx1"/>
            </w14:solidFill>
          </w14:textFill>
        </w:rPr>
        <w:t>日期：</w:t>
      </w:r>
      <w:r>
        <w:rPr>
          <w:rFonts w:cstheme="minorBidi"/>
          <w:color w:val="000000" w:themeColor="text1"/>
          <w:kern w:val="2"/>
          <w:sz w:val="36"/>
          <w:szCs w:val="21"/>
          <w:u w:val="single"/>
          <w14:textFill>
            <w14:solidFill>
              <w14:schemeClr w14:val="tx1"/>
            </w14:solidFill>
          </w14:textFill>
        </w:rPr>
        <w:t xml:space="preserve"> </w:t>
      </w:r>
      <w:r>
        <w:rPr>
          <w:rFonts w:hint="default" w:cstheme="minorBidi"/>
          <w:color w:val="000000" w:themeColor="text1"/>
          <w:kern w:val="2"/>
          <w:sz w:val="36"/>
          <w:szCs w:val="21"/>
          <w:u w:val="single"/>
          <w14:textFill>
            <w14:solidFill>
              <w14:schemeClr w14:val="tx1"/>
            </w14:solidFill>
          </w14:textFill>
        </w:rPr>
        <w:t xml:space="preserve">                        </w:t>
      </w:r>
    </w:p>
    <w:p>
      <w:pPr>
        <w:pStyle w:val="2"/>
        <w:rPr>
          <w:rFonts w:hint="default" w:cstheme="minorBidi"/>
          <w:color w:val="FF0000"/>
          <w:kern w:val="2"/>
          <w:szCs w:val="21"/>
        </w:rPr>
      </w:pPr>
    </w:p>
    <w:p>
      <w:pPr>
        <w:widowControl/>
        <w:jc w:val="left"/>
        <w:rPr>
          <w:rFonts w:ascii="宋体" w:hAnsi="宋体" w:eastAsia="宋体"/>
          <w:color w:val="FF0000"/>
          <w:sz w:val="28"/>
        </w:rPr>
      </w:pPr>
      <w:r>
        <w:rPr>
          <w:rFonts w:ascii="宋体" w:hAnsi="宋体" w:eastAsia="宋体"/>
          <w:color w:val="FF0000"/>
          <w:sz w:val="28"/>
        </w:rPr>
        <w:br w:type="page"/>
      </w:r>
    </w:p>
    <w:p>
      <w:pPr>
        <w:widowControl/>
        <w:spacing w:after="312" w:afterLines="100"/>
        <w:jc w:val="left"/>
        <w:rPr>
          <w:rFonts w:ascii="宋体" w:hAnsi="宋体" w:eastAsia="宋体"/>
          <w:b/>
        </w:rPr>
      </w:pPr>
      <w:r>
        <w:rPr>
          <w:rFonts w:hint="eastAsia" w:ascii="宋体" w:hAnsi="宋体" w:eastAsia="宋体"/>
          <w:b/>
        </w:rPr>
        <w:t>附件1：</w:t>
      </w:r>
    </w:p>
    <w:p>
      <w:pPr>
        <w:pStyle w:val="28"/>
        <w:widowControl/>
        <w:spacing w:line="410" w:lineRule="atLeast"/>
        <w:jc w:val="center"/>
        <w:rPr>
          <w:rFonts w:ascii="宋体" w:hAnsi="宋体" w:cs="宋体"/>
          <w:b/>
          <w:bCs/>
          <w:kern w:val="0"/>
          <w:sz w:val="44"/>
          <w:szCs w:val="44"/>
        </w:rPr>
      </w:pPr>
      <w:r>
        <w:rPr>
          <w:rFonts w:ascii="宋体" w:hAnsi="宋体" w:cs="宋体"/>
          <w:b/>
          <w:bCs/>
          <w:kern w:val="0"/>
          <w:sz w:val="44"/>
          <w:szCs w:val="44"/>
        </w:rPr>
        <w:t>投 标 承 诺 书</w:t>
      </w:r>
    </w:p>
    <w:p>
      <w:pPr>
        <w:pStyle w:val="28"/>
        <w:widowControl/>
        <w:spacing w:line="410" w:lineRule="atLeast"/>
        <w:jc w:val="center"/>
        <w:rPr>
          <w:rFonts w:ascii="宋体" w:hAnsi="宋体" w:cs="宋体"/>
          <w:b/>
          <w:bCs/>
          <w:kern w:val="0"/>
          <w:sz w:val="24"/>
          <w:szCs w:val="44"/>
        </w:rPr>
      </w:pPr>
    </w:p>
    <w:p>
      <w:pPr>
        <w:pStyle w:val="28"/>
        <w:widowControl/>
        <w:spacing w:line="360" w:lineRule="auto"/>
        <w:jc w:val="left"/>
        <w:rPr>
          <w:rFonts w:ascii="宋体" w:hAnsi="宋体" w:cs="宋体"/>
          <w:kern w:val="0"/>
          <w:sz w:val="24"/>
        </w:rPr>
      </w:pPr>
      <w:r>
        <w:rPr>
          <w:rFonts w:hint="eastAsia" w:ascii="宋体" w:hAnsi="宋体"/>
          <w:sz w:val="24"/>
          <w:szCs w:val="21"/>
          <w:u w:val="single"/>
        </w:rPr>
        <w:t>江苏盐城市清洁能源发展股份有限公司</w:t>
      </w:r>
      <w:r>
        <w:rPr>
          <w:rFonts w:ascii="宋体" w:hAnsi="宋体" w:cs="宋体"/>
          <w:kern w:val="0"/>
          <w:sz w:val="24"/>
          <w:u w:val="single"/>
        </w:rPr>
        <w:t xml:space="preserve"> </w:t>
      </w:r>
      <w:r>
        <w:rPr>
          <w:rFonts w:ascii="宋体" w:hAnsi="宋体" w:cs="宋体"/>
          <w:kern w:val="0"/>
          <w:sz w:val="24"/>
        </w:rPr>
        <w:t>：</w:t>
      </w:r>
      <w:r>
        <w:rPr>
          <w:rFonts w:ascii="宋体" w:hAnsi="宋体" w:cs="宋体"/>
          <w:kern w:val="0"/>
          <w:sz w:val="24"/>
        </w:rPr>
        <w:tab/>
      </w:r>
      <w:r>
        <w:rPr>
          <w:rFonts w:ascii="宋体" w:hAnsi="宋体" w:cs="宋体"/>
          <w:kern w:val="0"/>
          <w:sz w:val="24"/>
        </w:rPr>
        <w:tab/>
      </w:r>
      <w:r>
        <w:rPr>
          <w:rFonts w:ascii="宋体" w:hAnsi="宋体" w:cs="宋体"/>
          <w:kern w:val="0"/>
          <w:sz w:val="24"/>
        </w:rPr>
        <w:tab/>
      </w:r>
    </w:p>
    <w:p>
      <w:pPr>
        <w:pStyle w:val="28"/>
        <w:widowControl/>
        <w:numPr>
          <w:ilvl w:val="0"/>
          <w:numId w:val="1"/>
        </w:numPr>
        <w:spacing w:line="360" w:lineRule="auto"/>
        <w:rPr>
          <w:rFonts w:cs="宋体"/>
        </w:rPr>
      </w:pPr>
      <w:r>
        <w:rPr>
          <w:rFonts w:ascii="宋体" w:hAnsi="宋体" w:cs="宋体"/>
          <w:kern w:val="0"/>
          <w:sz w:val="24"/>
        </w:rPr>
        <w:t>根据已收到的</w:t>
      </w:r>
      <w:r>
        <w:rPr>
          <w:rFonts w:ascii="宋体" w:hAnsi="宋体" w:cs="宋体"/>
          <w:kern w:val="0"/>
          <w:sz w:val="24"/>
          <w:u w:val="single"/>
        </w:rPr>
        <w:t xml:space="preserve"> </w:t>
      </w:r>
      <w:r>
        <w:rPr>
          <w:rFonts w:hint="eastAsia" w:ascii="宋体" w:hAnsi="宋体"/>
          <w:sz w:val="24"/>
          <w:szCs w:val="21"/>
          <w:u w:val="single"/>
        </w:rPr>
        <w:t>盐城清能大丰深通智能科技产业园1.33MW屋顶分布式光伏项目--全过程监理服务</w:t>
      </w:r>
      <w:r>
        <w:rPr>
          <w:rFonts w:ascii="宋体" w:hAnsi="宋体" w:cs="宋体"/>
          <w:kern w:val="0"/>
          <w:sz w:val="24"/>
          <w:u w:val="single"/>
        </w:rPr>
        <w:t xml:space="preserve"> </w:t>
      </w:r>
      <w:r>
        <w:rPr>
          <w:rFonts w:hint="eastAsia" w:ascii="宋体" w:hAnsi="宋体" w:cs="宋体"/>
          <w:kern w:val="0"/>
          <w:sz w:val="24"/>
        </w:rPr>
        <w:t>询价</w:t>
      </w:r>
      <w:r>
        <w:rPr>
          <w:rFonts w:ascii="宋体" w:hAnsi="宋体" w:cs="宋体"/>
          <w:kern w:val="0"/>
          <w:sz w:val="24"/>
        </w:rPr>
        <w:t>文件，我单位经考察现场和研究贵方的招标文件后，决定无保留地接受招标文件所有条款，愿按</w:t>
      </w:r>
      <w:r>
        <w:rPr>
          <w:rFonts w:hint="eastAsia" w:ascii="宋体" w:hAnsi="宋体" w:cs="宋体"/>
          <w:kern w:val="0"/>
          <w:sz w:val="24"/>
        </w:rPr>
        <w:t>人民币</w:t>
      </w:r>
      <w:r>
        <w:rPr>
          <w:rFonts w:ascii="宋体" w:hAnsi="宋体" w:cs="宋体"/>
          <w:kern w:val="0"/>
          <w:sz w:val="24"/>
          <w:u w:val="single"/>
        </w:rPr>
        <w:t xml:space="preserve"> </w:t>
      </w:r>
      <w:r>
        <w:rPr>
          <w:rFonts w:hint="eastAsia" w:ascii="宋体" w:hAnsi="宋体" w:cs="宋体"/>
          <w:kern w:val="0"/>
          <w:sz w:val="24"/>
          <w:u w:val="single"/>
        </w:rPr>
        <w:t xml:space="preserve">           元</w:t>
      </w:r>
      <w:r>
        <w:rPr>
          <w:rFonts w:ascii="宋体" w:hAnsi="宋体" w:cs="宋体"/>
          <w:kern w:val="0"/>
          <w:sz w:val="24"/>
          <w:u w:val="single"/>
        </w:rPr>
        <w:t xml:space="preserve"> </w:t>
      </w:r>
      <w:r>
        <w:rPr>
          <w:rFonts w:ascii="宋体" w:hAnsi="宋体" w:cs="宋体"/>
          <w:kern w:val="0"/>
          <w:sz w:val="24"/>
        </w:rPr>
        <w:t>承担本工程招标范围内的</w:t>
      </w:r>
      <w:r>
        <w:rPr>
          <w:rFonts w:hint="eastAsia" w:ascii="宋体" w:hAnsi="宋体" w:cs="宋体"/>
          <w:kern w:val="0"/>
          <w:sz w:val="24"/>
        </w:rPr>
        <w:t>全部</w:t>
      </w:r>
      <w:r>
        <w:rPr>
          <w:rFonts w:ascii="宋体" w:hAnsi="宋体" w:cs="宋体"/>
          <w:kern w:val="0"/>
          <w:sz w:val="24"/>
        </w:rPr>
        <w:t>服务。</w:t>
      </w:r>
    </w:p>
    <w:tbl>
      <w:tblPr>
        <w:tblStyle w:val="15"/>
        <w:tblW w:w="9899" w:type="dxa"/>
        <w:jc w:val="center"/>
        <w:tblLayout w:type="fixed"/>
        <w:tblCellMar>
          <w:top w:w="0" w:type="dxa"/>
          <w:left w:w="108" w:type="dxa"/>
          <w:bottom w:w="0" w:type="dxa"/>
          <w:right w:w="108" w:type="dxa"/>
        </w:tblCellMar>
      </w:tblPr>
      <w:tblGrid>
        <w:gridCol w:w="657"/>
        <w:gridCol w:w="5176"/>
        <w:gridCol w:w="1652"/>
        <w:gridCol w:w="2414"/>
      </w:tblGrid>
      <w:tr>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30"/>
              <w:jc w:val="center"/>
            </w:pPr>
            <w:r>
              <w:t>序号</w:t>
            </w: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30"/>
              <w:jc w:val="center"/>
            </w:pPr>
            <w:r>
              <w:rPr>
                <w:rFonts w:hint="eastAsia"/>
              </w:rPr>
              <w:t>服务内容</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30"/>
              <w:jc w:val="center"/>
            </w:pPr>
            <w:r>
              <w:rPr>
                <w:rFonts w:hint="eastAsia"/>
              </w:rPr>
              <w:t>投标报价（元）</w:t>
            </w: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30"/>
              <w:jc w:val="center"/>
            </w:pPr>
            <w:r>
              <w:t>备注</w:t>
            </w:r>
          </w:p>
        </w:tc>
      </w:tr>
      <w:tr>
        <w:tblPrEx>
          <w:tblCellMar>
            <w:top w:w="0" w:type="dxa"/>
            <w:left w:w="108" w:type="dxa"/>
            <w:bottom w:w="0" w:type="dxa"/>
            <w:right w:w="108" w:type="dxa"/>
          </w:tblCellMar>
        </w:tblPrEx>
        <w:trPr>
          <w:trHeight w:val="123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30"/>
              <w:jc w:val="center"/>
            </w:pPr>
            <w:r>
              <w:t>1</w:t>
            </w: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30"/>
              <w:jc w:val="center"/>
            </w:pPr>
            <w:r>
              <w:rPr>
                <w:rFonts w:hint="eastAsia" w:ascii="宋体" w:hAnsi="宋体"/>
                <w:sz w:val="24"/>
                <w:szCs w:val="21"/>
              </w:rPr>
              <w:t>全过程监理服务</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28"/>
              <w:snapToGrid w:val="0"/>
              <w:spacing w:line="360" w:lineRule="auto"/>
              <w:jc w:val="center"/>
              <w:rPr>
                <w:rFonts w:ascii="宋体" w:hAnsi="宋体" w:cs="宋体"/>
                <w:kern w:val="0"/>
                <w:sz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30"/>
            </w:pPr>
            <w:r>
              <w:t>发票类型：</w:t>
            </w:r>
          </w:p>
          <w:p>
            <w:pPr>
              <w:pStyle w:val="30"/>
              <w:jc w:val="left"/>
              <w:rPr>
                <w:u w:val="single"/>
              </w:rPr>
            </w:pPr>
            <w:r>
              <w:rPr>
                <w:rFonts w:ascii="Wingdings 2;Wingdings" w:hAnsi="Wingdings 2;Wingdings" w:eastAsia="Wingdings 2;Wingdings" w:cs="Wingdings 2;Wingdings"/>
              </w:rPr>
              <w:sym w:font="Wingdings 2" w:char="0052"/>
            </w:r>
            <w:r>
              <w:rPr>
                <w:highlight w:val="yellow"/>
              </w:rPr>
              <w:t>专票，税率</w:t>
            </w:r>
            <w:r>
              <w:rPr>
                <w:rFonts w:hint="eastAsia"/>
                <w:highlight w:val="yellow"/>
                <w:u w:val="single"/>
                <w:lang w:val="en-US" w:eastAsia="zh-CN"/>
              </w:rPr>
              <w:t xml:space="preserve">  </w:t>
            </w:r>
            <w:r>
              <w:rPr>
                <w:highlight w:val="yellow"/>
                <w:u w:val="single"/>
              </w:rPr>
              <w:t>%</w:t>
            </w:r>
          </w:p>
        </w:tc>
      </w:tr>
      <w:tr>
        <w:tblPrEx>
          <w:tblCellMar>
            <w:top w:w="0" w:type="dxa"/>
            <w:left w:w="108" w:type="dxa"/>
            <w:bottom w:w="0" w:type="dxa"/>
            <w:right w:w="108" w:type="dxa"/>
          </w:tblCellMar>
        </w:tblPrEx>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30"/>
              <w:snapToGrid w:val="0"/>
              <w:jc w:val="center"/>
              <w:rPr>
                <w:u w:val="single"/>
              </w:rPr>
            </w:pP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30"/>
              <w:jc w:val="center"/>
              <w:rPr>
                <w:sz w:val="24"/>
              </w:rPr>
            </w:pPr>
            <w:r>
              <w:rPr>
                <w:sz w:val="24"/>
              </w:rPr>
              <w:t>合计</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30"/>
              <w:snapToGrid w:val="0"/>
              <w:jc w:val="center"/>
              <w:rPr>
                <w:sz w:val="24"/>
              </w:rPr>
            </w:pP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30"/>
              <w:snapToGrid w:val="0"/>
              <w:jc w:val="center"/>
            </w:pPr>
          </w:p>
        </w:tc>
      </w:tr>
    </w:tbl>
    <w:p>
      <w:pPr>
        <w:pStyle w:val="28"/>
        <w:widowControl/>
        <w:spacing w:line="360" w:lineRule="auto"/>
        <w:jc w:val="left"/>
        <w:rPr>
          <w:rFonts w:ascii="宋体" w:hAnsi="宋体" w:cs="宋体"/>
          <w:kern w:val="0"/>
          <w:sz w:val="24"/>
        </w:rPr>
      </w:pPr>
      <w:r>
        <w:rPr>
          <w:rFonts w:ascii="宋体" w:hAnsi="宋体" w:cs="宋体"/>
          <w:kern w:val="0"/>
          <w:sz w:val="24"/>
        </w:rPr>
        <w:t>2、一旦我方中标，</w:t>
      </w:r>
      <w:r>
        <w:rPr>
          <w:rFonts w:ascii="宋体" w:hAnsi="宋体" w:cs="宋体"/>
          <w:sz w:val="24"/>
        </w:rPr>
        <w:t>服务时间服从招标人的要求</w:t>
      </w:r>
      <w:r>
        <w:rPr>
          <w:rFonts w:ascii="宋体" w:hAnsi="宋体" w:cs="宋体"/>
          <w:kern w:val="0"/>
          <w:sz w:val="24"/>
          <w:lang w:val="zh-CN"/>
        </w:rPr>
        <w:t>。</w:t>
      </w:r>
      <w:r>
        <w:rPr>
          <w:rFonts w:ascii="宋体" w:hAnsi="宋体" w:cs="宋体"/>
          <w:kern w:val="0"/>
          <w:sz w:val="24"/>
        </w:rPr>
        <w:t>如果违约，贵方有权中止我方中标并选择其它中标单位。</w:t>
      </w:r>
    </w:p>
    <w:p>
      <w:pPr>
        <w:pStyle w:val="28"/>
        <w:widowControl/>
        <w:spacing w:line="360" w:lineRule="auto"/>
        <w:rPr>
          <w:rFonts w:ascii="宋体" w:hAnsi="宋体" w:cs="宋体"/>
          <w:kern w:val="0"/>
          <w:sz w:val="24"/>
        </w:rPr>
      </w:pPr>
      <w:r>
        <w:rPr>
          <w:rFonts w:ascii="宋体" w:hAnsi="宋体" w:cs="宋体"/>
          <w:kern w:val="0"/>
          <w:sz w:val="24"/>
        </w:rPr>
        <w:t>3、本次投标，我</w:t>
      </w:r>
      <w:bookmarkStart w:id="12" w:name="_GoBack"/>
      <w:bookmarkEnd w:id="12"/>
      <w:r>
        <w:rPr>
          <w:rFonts w:ascii="宋体" w:hAnsi="宋体" w:cs="宋体"/>
          <w:kern w:val="0"/>
          <w:sz w:val="24"/>
        </w:rPr>
        <w:t>单位派出的项目负责人为</w:t>
      </w:r>
      <w:r>
        <w:rPr>
          <w:rFonts w:ascii="宋体" w:hAnsi="宋体" w:cs="宋体"/>
          <w:kern w:val="0"/>
          <w:sz w:val="24"/>
          <w:u w:val="single"/>
        </w:rPr>
        <w:t xml:space="preserve">           </w:t>
      </w:r>
      <w:r>
        <w:rPr>
          <w:rFonts w:ascii="宋体" w:hAnsi="宋体" w:cs="宋体"/>
          <w:kern w:val="0"/>
          <w:sz w:val="24"/>
        </w:rPr>
        <w:t>。</w:t>
      </w:r>
    </w:p>
    <w:p>
      <w:pPr>
        <w:pStyle w:val="28"/>
        <w:widowControl/>
        <w:spacing w:line="360" w:lineRule="auto"/>
        <w:rPr>
          <w:rFonts w:ascii="宋体" w:hAnsi="宋体" w:cs="宋体"/>
          <w:kern w:val="0"/>
          <w:sz w:val="24"/>
        </w:rPr>
      </w:pPr>
      <w:r>
        <w:rPr>
          <w:rFonts w:ascii="宋体" w:hAnsi="宋体" w:cs="宋体"/>
          <w:kern w:val="0"/>
          <w:sz w:val="24"/>
        </w:rPr>
        <w:t>4、我方理解：你方不必定授标给最低报价的投标人或其他任一投标人。</w:t>
      </w:r>
    </w:p>
    <w:p>
      <w:pPr>
        <w:pStyle w:val="28"/>
        <w:widowControl/>
        <w:spacing w:line="360" w:lineRule="auto"/>
        <w:rPr>
          <w:rFonts w:ascii="宋体" w:hAnsi="宋体" w:cs="宋体"/>
          <w:kern w:val="0"/>
          <w:sz w:val="24"/>
        </w:rPr>
      </w:pPr>
      <w:r>
        <w:rPr>
          <w:rFonts w:ascii="宋体" w:hAnsi="宋体" w:cs="宋体"/>
          <w:kern w:val="0"/>
          <w:sz w:val="24"/>
        </w:rPr>
        <w:t>5、我方同意所提交的投标文件在“投标须知”中规定的投标有效期内有效，在此期间如果中标，我方将受此约束。严格遵守国家法律、法规及江苏省、盐城市现行招投标管理的规定，如有违反，贵方有权取消我方的投标资格。</w:t>
      </w:r>
    </w:p>
    <w:p>
      <w:pPr>
        <w:pStyle w:val="28"/>
        <w:widowControl/>
        <w:spacing w:line="360" w:lineRule="auto"/>
        <w:jc w:val="left"/>
        <w:rPr>
          <w:rFonts w:ascii="宋体" w:hAnsi="宋体" w:cs="宋体"/>
          <w:kern w:val="0"/>
          <w:sz w:val="24"/>
        </w:rPr>
      </w:pPr>
      <w:r>
        <w:rPr>
          <w:rFonts w:ascii="宋体" w:hAnsi="宋体" w:cs="宋体"/>
          <w:kern w:val="0"/>
          <w:sz w:val="24"/>
        </w:rPr>
        <w:t>6、你方的中标通知书和本投标文件将成为约束双方的合同文件的组成部分。</w:t>
      </w:r>
    </w:p>
    <w:p>
      <w:pPr>
        <w:pStyle w:val="28"/>
        <w:widowControl/>
        <w:spacing w:line="400" w:lineRule="exact"/>
        <w:jc w:val="left"/>
        <w:rPr>
          <w:rFonts w:ascii="宋体" w:hAnsi="宋体" w:cs="宋体"/>
          <w:kern w:val="0"/>
          <w:sz w:val="24"/>
        </w:rPr>
      </w:pPr>
      <w:r>
        <w:rPr>
          <w:rFonts w:hint="eastAsia" w:ascii="宋体" w:hAnsi="宋体" w:cs="宋体"/>
          <w:kern w:val="0"/>
          <w:sz w:val="24"/>
        </w:rPr>
        <w:t>7、本次报价完成响应询价文件所约定服务内容。</w:t>
      </w:r>
    </w:p>
    <w:p>
      <w:pPr>
        <w:pStyle w:val="28"/>
        <w:widowControl/>
        <w:spacing w:line="400" w:lineRule="exact"/>
        <w:jc w:val="left"/>
        <w:rPr>
          <w:rFonts w:ascii="宋体" w:hAnsi="宋体" w:cs="宋体"/>
          <w:kern w:val="0"/>
          <w:sz w:val="24"/>
        </w:rPr>
      </w:pPr>
    </w:p>
    <w:p>
      <w:pPr>
        <w:pStyle w:val="28"/>
        <w:widowControl/>
        <w:spacing w:line="480" w:lineRule="auto"/>
        <w:jc w:val="left"/>
        <w:rPr>
          <w:rFonts w:ascii="宋体" w:hAnsi="宋体" w:cs="宋体"/>
          <w:kern w:val="0"/>
          <w:sz w:val="24"/>
        </w:rPr>
      </w:pPr>
      <w:r>
        <w:rPr>
          <w:rFonts w:ascii="宋体" w:hAnsi="宋体" w:cs="宋体"/>
          <w:kern w:val="0"/>
          <w:sz w:val="24"/>
        </w:rPr>
        <w:t>投 标 人：</w:t>
      </w:r>
      <w:r>
        <w:rPr>
          <w:rFonts w:ascii="宋体" w:hAnsi="宋体" w:cs="宋体"/>
          <w:kern w:val="0"/>
          <w:sz w:val="24"/>
          <w:u w:val="single"/>
        </w:rPr>
        <w:t xml:space="preserve">              </w:t>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rPr>
        <w:t xml:space="preserve"> （盖章）</w:t>
      </w:r>
    </w:p>
    <w:p>
      <w:pPr>
        <w:pStyle w:val="28"/>
        <w:widowControl/>
        <w:spacing w:line="480" w:lineRule="auto"/>
        <w:jc w:val="left"/>
        <w:rPr>
          <w:rFonts w:ascii="宋体" w:hAnsi="宋体" w:cs="宋体"/>
          <w:kern w:val="0"/>
          <w:sz w:val="24"/>
        </w:rPr>
      </w:pPr>
      <w:r>
        <w:rPr>
          <w:rFonts w:ascii="宋体" w:hAnsi="宋体" w:cs="宋体"/>
          <w:kern w:val="0"/>
          <w:sz w:val="24"/>
        </w:rPr>
        <w:t>单位地址：</w:t>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ab/>
      </w:r>
      <w:r>
        <w:rPr>
          <w:rFonts w:ascii="宋体" w:hAnsi="宋体" w:cs="宋体"/>
          <w:kern w:val="0"/>
          <w:sz w:val="24"/>
          <w:u w:val="single"/>
        </w:rPr>
        <w:t xml:space="preserve">     </w:t>
      </w:r>
    </w:p>
    <w:p>
      <w:pPr>
        <w:pStyle w:val="28"/>
        <w:widowControl/>
        <w:spacing w:line="480" w:lineRule="auto"/>
        <w:jc w:val="left"/>
        <w:rPr>
          <w:rFonts w:ascii="宋体" w:hAnsi="宋体" w:cs="宋体"/>
          <w:kern w:val="0"/>
          <w:sz w:val="24"/>
        </w:rPr>
      </w:pPr>
      <w:r>
        <w:rPr>
          <w:rFonts w:ascii="宋体" w:hAnsi="宋体" w:cs="宋体"/>
          <w:kern w:val="0"/>
          <w:sz w:val="24"/>
        </w:rPr>
        <w:t>法定代表人或其委托代理人（签字或盖章）：</w:t>
      </w:r>
      <w:r>
        <w:rPr>
          <w:rFonts w:ascii="宋体" w:hAnsi="宋体" w:cs="宋体"/>
          <w:kern w:val="0"/>
          <w:sz w:val="24"/>
          <w:u w:val="single"/>
        </w:rPr>
        <w:t xml:space="preserve">           </w:t>
      </w:r>
    </w:p>
    <w:p>
      <w:pPr>
        <w:widowControl/>
        <w:jc w:val="left"/>
        <w:rPr>
          <w:rFonts w:ascii="宋体" w:hAnsi="宋体" w:eastAsia="宋体"/>
          <w:sz w:val="28"/>
        </w:rPr>
      </w:pPr>
      <w:r>
        <w:rPr>
          <w:rFonts w:ascii="宋体" w:hAnsi="宋体" w:cs="宋体"/>
          <w:kern w:val="0"/>
          <w:sz w:val="24"/>
        </w:rPr>
        <w:t>日        期：</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ab/>
      </w:r>
      <w:r>
        <w:rPr>
          <w:rFonts w:ascii="宋体" w:hAnsi="宋体" w:cs="宋体"/>
          <w:kern w:val="0"/>
          <w:sz w:val="24"/>
          <w:u w:val="single"/>
        </w:rPr>
        <w:t xml:space="preserve">     </w:t>
      </w:r>
      <w:r>
        <w:rPr>
          <w:rFonts w:ascii="宋体" w:hAnsi="宋体" w:cs="宋体"/>
          <w:kern w:val="0"/>
          <w:sz w:val="24"/>
        </w:rPr>
        <w:t>日</w:t>
      </w:r>
    </w:p>
    <w:p>
      <w:pPr>
        <w:rPr>
          <w:rFonts w:ascii="宋体" w:hAnsi="宋体" w:cs="宋体"/>
          <w:b/>
          <w:bCs/>
          <w:sz w:val="24"/>
        </w:rPr>
      </w:pPr>
    </w:p>
    <w:p>
      <w:pPr>
        <w:rPr>
          <w:rFonts w:ascii="宋体" w:hAnsi="宋体" w:cs="宋体"/>
          <w:b/>
          <w:bCs/>
          <w:sz w:val="24"/>
        </w:rPr>
      </w:pPr>
    </w:p>
    <w:p>
      <w:pPr>
        <w:rPr>
          <w:rFonts w:ascii="宋体" w:hAnsi="宋体" w:cs="宋体"/>
          <w:b/>
          <w:bCs/>
          <w:sz w:val="24"/>
        </w:rPr>
      </w:pPr>
      <w:r>
        <w:rPr>
          <w:rFonts w:hint="eastAsia" w:ascii="宋体" w:hAnsi="宋体" w:cs="宋体"/>
          <w:b/>
          <w:bCs/>
          <w:sz w:val="24"/>
        </w:rPr>
        <w:t>附件2：</w:t>
      </w:r>
    </w:p>
    <w:p>
      <w:pPr>
        <w:spacing w:line="500" w:lineRule="exact"/>
        <w:jc w:val="center"/>
        <w:rPr>
          <w:rFonts w:ascii="宋体" w:hAnsi="宋体" w:eastAsia="宋体" w:cs="宋体"/>
          <w:b/>
          <w:sz w:val="40"/>
          <w:szCs w:val="44"/>
        </w:rPr>
      </w:pPr>
      <w:r>
        <w:rPr>
          <w:rFonts w:hint="eastAsia" w:ascii="宋体" w:hAnsi="宋体" w:eastAsia="宋体" w:cs="宋体"/>
          <w:b/>
          <w:sz w:val="40"/>
          <w:szCs w:val="44"/>
        </w:rPr>
        <w:t>法定代表人身份证明书</w:t>
      </w:r>
    </w:p>
    <w:p>
      <w:pPr>
        <w:spacing w:line="500" w:lineRule="exact"/>
        <w:rPr>
          <w:rFonts w:ascii="宋体" w:hAnsi="宋体" w:eastAsia="宋体" w:cs="宋体"/>
          <w:sz w:val="28"/>
        </w:rPr>
      </w:pPr>
    </w:p>
    <w:p>
      <w:pPr>
        <w:spacing w:line="500" w:lineRule="exact"/>
        <w:ind w:firstLine="480" w:firstLineChars="200"/>
        <w:rPr>
          <w:rFonts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 xml:space="preserve">                                     </w:t>
      </w:r>
    </w:p>
    <w:p>
      <w:pPr>
        <w:spacing w:line="500" w:lineRule="exact"/>
        <w:ind w:firstLine="480" w:firstLineChars="200"/>
        <w:rPr>
          <w:rFonts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p>
    <w:p>
      <w:pPr>
        <w:spacing w:line="500" w:lineRule="exact"/>
        <w:ind w:firstLine="480" w:firstLineChars="200"/>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500" w:lineRule="exact"/>
        <w:ind w:firstLine="480" w:firstLineChars="200"/>
        <w:rPr>
          <w:rFonts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500" w:lineRule="exact"/>
        <w:ind w:firstLine="480" w:firstLineChars="200"/>
        <w:rPr>
          <w:rFonts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500" w:lineRule="exact"/>
        <w:ind w:left="239" w:leftChars="114" w:firstLine="240" w:firstLineChars="100"/>
        <w:rPr>
          <w:rFonts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（报价单位）            </w:t>
      </w:r>
      <w:r>
        <w:rPr>
          <w:rFonts w:hint="eastAsia" w:ascii="宋体" w:hAnsi="宋体" w:eastAsia="宋体" w:cs="宋体"/>
          <w:sz w:val="24"/>
        </w:rPr>
        <w:t>的法定代表人。</w:t>
      </w: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0288" behindDoc="0" locked="0" layoutInCell="1" allowOverlap="1">
                <wp:simplePos x="0" y="0"/>
                <wp:positionH relativeFrom="column">
                  <wp:posOffset>2788920</wp:posOffset>
                </wp:positionH>
                <wp:positionV relativeFrom="paragraph">
                  <wp:posOffset>431165</wp:posOffset>
                </wp:positionV>
                <wp:extent cx="3025140" cy="1935480"/>
                <wp:effectExtent l="4445" t="5080" r="5715" b="1524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法人身份证反面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9.6pt;margin-top:33.95pt;height:152.4pt;width:238.2pt;mso-wrap-distance-bottom:3.6pt;mso-wrap-distance-left:9pt;mso-wrap-distance-right:9pt;mso-wrap-distance-top:3.6pt;z-index:251660288;mso-width-relative:page;mso-height-relative:page;" fillcolor="#FFFFFF" filled="t" stroked="t" coordsize="21600,21600" o:gfxdata="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vTKLPaAAAACgEAAA8AAAAAAAAAAQAgAAAAIgAAAGRy&#10;cy9kb3ducmV2LnhtbFBLAQIUABQAAAAIAIdO4kBwx59fPAIAAHwEAAAOAAAAAAAAAAEAIAAAACkB&#10;AABkcnMvZTJvRG9jLnhtbFBLBQYAAAAABgAGAFkBAADXBQ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法人身份证反面</w:t>
                      </w:r>
                    </w:p>
                    <w:p/>
                  </w:txbxContent>
                </v:textbox>
                <w10:wrap type="square"/>
              </v:shape>
            </w:pict>
          </mc:Fallback>
        </mc:AlternateContent>
      </w: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59264" behindDoc="0" locked="0" layoutInCell="1" allowOverlap="1">
                <wp:simplePos x="0" y="0"/>
                <wp:positionH relativeFrom="column">
                  <wp:posOffset>-335280</wp:posOffset>
                </wp:positionH>
                <wp:positionV relativeFrom="paragraph">
                  <wp:posOffset>111760</wp:posOffset>
                </wp:positionV>
                <wp:extent cx="3025140" cy="1935480"/>
                <wp:effectExtent l="4445" t="5080" r="5715" b="1524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法人身份证正面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4pt;margin-top:8.8pt;height:152.4pt;width:238.2pt;mso-wrap-distance-bottom:3.6pt;mso-wrap-distance-left:9pt;mso-wrap-distance-right:9pt;mso-wrap-distance-top:3.6pt;z-index:251659264;mso-width-relative:page;mso-height-relative:page;" fillcolor="#FFFFFF" filled="t" stroked="t" coordsize="21600,21600" o:gfxdata="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XRG1LZAAAACgEAAA8AAAAAAAAAAQAgAAAAIgAAAGRy&#10;cy9kb3ducmV2LnhtbFBLAQIUABQAAAAIAIdO4kAC4ovIPQIAAH4EAAAOAAAAAAAAAAEAIAAAACgB&#10;AABkcnMvZTJvRG9jLnhtbFBLBQYAAAAABgAGAFkBAADXBQ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法人身份证正面</w:t>
                      </w:r>
                    </w:p>
                    <w:p/>
                  </w:txbxContent>
                </v:textbox>
                <w10:wrap type="square"/>
              </v:shape>
            </w:pict>
          </mc:Fallback>
        </mc:AlternateContent>
      </w:r>
    </w:p>
    <w:p>
      <w:pPr>
        <w:spacing w:line="500" w:lineRule="exact"/>
        <w:ind w:firstLine="480" w:firstLineChars="200"/>
        <w:rPr>
          <w:rFonts w:ascii="宋体" w:hAnsi="宋体" w:eastAsia="宋体" w:cs="宋体"/>
          <w:sz w:val="24"/>
        </w:rPr>
      </w:pPr>
      <w:r>
        <w:rPr>
          <w:rFonts w:hint="eastAsia" w:ascii="宋体" w:hAnsi="宋体" w:eastAsia="宋体" w:cs="宋体"/>
          <w:sz w:val="24"/>
        </w:rPr>
        <w:t>特此证明。</w:t>
      </w: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jc w:val="center"/>
        <w:rPr>
          <w:rFonts w:ascii="宋体" w:hAnsi="宋体" w:eastAsia="宋体" w:cs="宋体"/>
          <w:sz w:val="24"/>
        </w:rPr>
      </w:pPr>
      <w:r>
        <w:rPr>
          <w:rFonts w:hint="eastAsia" w:ascii="宋体" w:hAnsi="宋体" w:eastAsia="宋体" w:cs="宋体"/>
          <w:sz w:val="24"/>
        </w:rPr>
        <w:t xml:space="preserve">                                  报价单位（盖章）：</w:t>
      </w:r>
    </w:p>
    <w:p>
      <w:pPr>
        <w:spacing w:line="500" w:lineRule="exact"/>
        <w:ind w:firstLine="3840" w:firstLineChars="1600"/>
        <w:rPr>
          <w:rFonts w:ascii="宋体" w:hAnsi="宋体" w:eastAsia="宋体" w:cs="宋体"/>
          <w:sz w:val="24"/>
        </w:rPr>
      </w:pPr>
    </w:p>
    <w:p>
      <w:pPr>
        <w:spacing w:line="480" w:lineRule="exact"/>
        <w:jc w:val="center"/>
        <w:rPr>
          <w:rFonts w:ascii="宋体" w:hAnsi="宋体" w:eastAsia="宋体" w:cs="宋体"/>
          <w:sz w:val="24"/>
        </w:rPr>
      </w:pPr>
      <w:r>
        <w:rPr>
          <w:rFonts w:hint="eastAsia" w:ascii="宋体" w:hAnsi="宋体" w:eastAsia="宋体" w:cs="宋体"/>
          <w:sz w:val="24"/>
        </w:rPr>
        <w:t xml:space="preserve">                                        日期：    年   月   日</w:t>
      </w:r>
    </w:p>
    <w:p>
      <w:pPr>
        <w:spacing w:line="360" w:lineRule="auto"/>
        <w:jc w:val="left"/>
        <w:rPr>
          <w:rFonts w:ascii="宋体" w:hAnsi="宋体" w:eastAsia="宋体" w:cs="宋体"/>
          <w:b/>
          <w:sz w:val="28"/>
          <w:szCs w:val="44"/>
        </w:rPr>
      </w:pPr>
      <w:r>
        <w:rPr>
          <w:rFonts w:hint="eastAsia" w:ascii="宋体" w:hAnsi="宋体" w:eastAsia="宋体" w:cs="宋体"/>
          <w:b/>
          <w:sz w:val="28"/>
          <w:szCs w:val="44"/>
        </w:rPr>
        <w:t>附件</w:t>
      </w:r>
      <w:r>
        <w:rPr>
          <w:rFonts w:ascii="宋体" w:hAnsi="宋体" w:eastAsia="宋体" w:cs="宋体"/>
          <w:b/>
          <w:sz w:val="28"/>
          <w:szCs w:val="44"/>
        </w:rPr>
        <w:t>3</w:t>
      </w:r>
      <w:r>
        <w:rPr>
          <w:rFonts w:hint="eastAsia" w:ascii="宋体" w:hAnsi="宋体" w:eastAsia="宋体" w:cs="宋体"/>
          <w:b/>
          <w:sz w:val="28"/>
          <w:szCs w:val="44"/>
        </w:rPr>
        <w:t>：</w:t>
      </w:r>
    </w:p>
    <w:p>
      <w:pPr>
        <w:spacing w:line="360" w:lineRule="auto"/>
        <w:jc w:val="center"/>
        <w:rPr>
          <w:rFonts w:ascii="宋体" w:hAnsi="宋体" w:eastAsia="宋体" w:cs="宋体"/>
          <w:b/>
          <w:bCs/>
          <w:sz w:val="32"/>
        </w:rPr>
      </w:pPr>
      <w:r>
        <w:rPr>
          <w:rFonts w:hint="eastAsia" w:ascii="宋体" w:hAnsi="宋体" w:eastAsia="宋体" w:cs="宋体"/>
          <w:b/>
          <w:sz w:val="40"/>
          <w:szCs w:val="44"/>
        </w:rPr>
        <w:t>授 权 委 托 书</w:t>
      </w:r>
    </w:p>
    <w:p>
      <w:pPr>
        <w:spacing w:line="360" w:lineRule="auto"/>
        <w:jc w:val="center"/>
        <w:rPr>
          <w:rFonts w:ascii="宋体" w:hAnsi="宋体" w:eastAsia="宋体" w:cs="宋体"/>
          <w:sz w:val="4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（报价单位名称）的法定代表人，现授权委托</w:t>
      </w:r>
      <w:r>
        <w:rPr>
          <w:rFonts w:hint="eastAsia" w:ascii="宋体" w:hAnsi="宋体" w:eastAsia="宋体" w:cs="宋体"/>
          <w:sz w:val="24"/>
          <w:u w:val="single"/>
        </w:rPr>
        <w:t xml:space="preserve">                    </w:t>
      </w:r>
      <w:r>
        <w:rPr>
          <w:rFonts w:hint="eastAsia" w:ascii="宋体" w:hAnsi="宋体" w:eastAsia="宋体" w:cs="宋体"/>
          <w:sz w:val="24"/>
        </w:rPr>
        <w:t>（姓名）为我公司代理人，以本公司的名义参加</w:t>
      </w:r>
      <w:r>
        <w:rPr>
          <w:rFonts w:hint="eastAsia" w:ascii="宋体" w:hAnsi="宋体" w:eastAsia="宋体" w:cs="宋体"/>
          <w:sz w:val="24"/>
          <w:u w:val="single"/>
        </w:rPr>
        <w:t xml:space="preserve">                          </w:t>
      </w:r>
      <w:r>
        <w:rPr>
          <w:rFonts w:hint="eastAsia" w:ascii="宋体" w:hAnsi="宋体" w:eastAsia="宋体" w:cs="宋体"/>
          <w:sz w:val="24"/>
        </w:rPr>
        <w:t>（询价单位）的</w:t>
      </w:r>
      <w:r>
        <w:rPr>
          <w:rFonts w:hint="eastAsia" w:ascii="宋体" w:hAnsi="宋体" w:eastAsia="宋体" w:cs="宋体"/>
          <w:sz w:val="24"/>
          <w:u w:val="single"/>
        </w:rPr>
        <w:t xml:space="preserve">                              </w:t>
      </w:r>
      <w:r>
        <w:rPr>
          <w:rFonts w:hint="eastAsia" w:ascii="宋体" w:hAnsi="宋体" w:eastAsia="宋体" w:cs="宋体"/>
          <w:sz w:val="24"/>
        </w:rPr>
        <w:t>项目的报价活动。代理人在报价、合同谈判过程中所签署的一切文件和处理与之有关的一切事务，我均予以承认。</w:t>
      </w: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2336" behindDoc="0" locked="0" layoutInCell="1" allowOverlap="1">
                <wp:simplePos x="0" y="0"/>
                <wp:positionH relativeFrom="column">
                  <wp:posOffset>2788920</wp:posOffset>
                </wp:positionH>
                <wp:positionV relativeFrom="paragraph">
                  <wp:posOffset>431165</wp:posOffset>
                </wp:positionV>
                <wp:extent cx="3025140" cy="1935480"/>
                <wp:effectExtent l="4445" t="5080" r="5715" b="1524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代理人身份证反面</w:t>
                            </w:r>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19.6pt;margin-top:33.95pt;height:152.4pt;width:238.2pt;mso-wrap-distance-bottom:3.6pt;mso-wrap-distance-left:9pt;mso-wrap-distance-right:9pt;mso-wrap-distance-top:3.6pt;z-index:251662336;mso-width-relative:page;mso-height-relative:page;" fillcolor="#FFFFFF" filled="t" stroked="t" coordsize="21600,21600" o:gfxdata="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Mos9oAAAAKAQAADwAAAAAAAAABACAAAAAiAAAAZHJz&#10;L2Rvd25yZXYueG1sUEsBAhQAFAAAAAgAh07iQIiBSvE7AgAAfAQAAA4AAAAAAAAAAQAgAAAAKQEA&#10;AGRycy9lMm9Eb2MueG1sUEsFBgAAAAAGAAYAWQEAANYFA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代理人身份证反面</w:t>
                      </w:r>
                    </w:p>
                    <w:p/>
                  </w:txbxContent>
                </v:textbox>
                <w10:wrap type="square"/>
              </v:shape>
            </w:pict>
          </mc:Fallback>
        </mc:AlternateContent>
      </w:r>
    </w:p>
    <w:p>
      <w:pPr>
        <w:spacing w:line="500" w:lineRule="exact"/>
        <w:ind w:firstLine="480" w:firstLineChars="200"/>
        <w:rPr>
          <w:rFonts w:ascii="宋体" w:hAnsi="宋体" w:eastAsia="宋体" w:cs="宋体"/>
          <w:sz w:val="24"/>
        </w:rPr>
      </w:pPr>
      <w:r>
        <w:rPr>
          <w:rFonts w:ascii="宋体" w:hAnsi="宋体" w:eastAsia="宋体" w:cs="宋体"/>
          <w:sz w:val="24"/>
        </w:rPr>
        <mc:AlternateContent>
          <mc:Choice Requires="wps">
            <w:drawing>
              <wp:anchor distT="45720" distB="45720" distL="114300" distR="114300" simplePos="0" relativeHeight="251661312" behindDoc="0" locked="0" layoutInCell="1" allowOverlap="1">
                <wp:simplePos x="0" y="0"/>
                <wp:positionH relativeFrom="column">
                  <wp:posOffset>-335280</wp:posOffset>
                </wp:positionH>
                <wp:positionV relativeFrom="paragraph">
                  <wp:posOffset>111760</wp:posOffset>
                </wp:positionV>
                <wp:extent cx="3025140" cy="1935480"/>
                <wp:effectExtent l="4445" t="5080" r="5715" b="1524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w:t>
                            </w:r>
                            <w:r>
                              <w:rPr>
                                <w:rFonts w:ascii="宋体" w:hAnsi="宋体" w:eastAsia="宋体" w:cs="宋体"/>
                                <w:sz w:val="24"/>
                              </w:rPr>
                              <w:t>人</w:t>
                            </w:r>
                            <w:r>
                              <w:rPr>
                                <w:rFonts w:hint="eastAsia" w:ascii="宋体" w:hAnsi="宋体" w:eastAsia="宋体" w:cs="宋体"/>
                                <w:sz w:val="24"/>
                              </w:rPr>
                              <w:t>身份证正面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4pt;margin-top:8.8pt;height:152.4pt;width:238.2pt;mso-wrap-distance-bottom:3.6pt;mso-wrap-distance-left:9pt;mso-wrap-distance-right:9pt;mso-wrap-distance-top:3.6pt;z-index:251661312;mso-width-relative:page;mso-height-relative:page;" fillcolor="#FFFFFF" filled="t" stroked="t" coordsize="21600,21600" o:gfxdata="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XRG1LZAAAACgEAAA8AAAAAAAAAAQAgAAAAIgAAAGRycy9k&#10;b3ducmV2LnhtbFBLAQIUABQAAAAIAIdO4kAgvPmUOgIAAHwEAAAOAAAAAAAAAAEAIAAAACgBAABk&#10;cnMvZTJvRG9jLnhtbFBLBQYAAAAABgAGAFkBAADUBQ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w:t>
                      </w:r>
                      <w:r>
                        <w:rPr>
                          <w:rFonts w:ascii="宋体" w:hAnsi="宋体" w:eastAsia="宋体" w:cs="宋体"/>
                          <w:sz w:val="24"/>
                        </w:rPr>
                        <w:t>人</w:t>
                      </w:r>
                      <w:r>
                        <w:rPr>
                          <w:rFonts w:hint="eastAsia" w:ascii="宋体" w:hAnsi="宋体" w:eastAsia="宋体" w:cs="宋体"/>
                          <w:sz w:val="24"/>
                        </w:rPr>
                        <w:t>身份证正面</w:t>
                      </w:r>
                    </w:p>
                    <w:p/>
                  </w:txbxContent>
                </v:textbox>
                <w10:wrap type="square"/>
              </v:shape>
            </w:pict>
          </mc:Fallback>
        </mc:AlternateContent>
      </w: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highlight w:val="yellow"/>
        </w:rPr>
        <w:t>代理人签名：</w:t>
      </w:r>
      <w:r>
        <w:rPr>
          <w:rFonts w:hint="eastAsia" w:ascii="宋体" w:hAnsi="宋体" w:eastAsia="宋体" w:cs="宋体"/>
          <w:sz w:val="24"/>
        </w:rPr>
        <w:t xml:space="preserve">       </w:t>
      </w:r>
    </w:p>
    <w:p>
      <w:pPr>
        <w:spacing w:line="360" w:lineRule="auto"/>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highlight w:val="yellow"/>
        </w:rPr>
        <w:t>联系电话：</w:t>
      </w:r>
    </w:p>
    <w:p>
      <w:pPr>
        <w:spacing w:line="360" w:lineRule="auto"/>
        <w:ind w:firstLine="480" w:firstLineChars="200"/>
        <w:rPr>
          <w:rFonts w:ascii="宋体" w:hAnsi="宋体" w:eastAsia="宋体" w:cs="宋体"/>
          <w:sz w:val="24"/>
        </w:rPr>
      </w:pPr>
      <w:r>
        <w:rPr>
          <w:rFonts w:hint="eastAsia" w:ascii="宋体" w:hAnsi="宋体" w:eastAsia="宋体" w:cs="宋体"/>
          <w:sz w:val="24"/>
        </w:rPr>
        <w:t>代理人无转委托权。特此委托。</w:t>
      </w: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 </w:t>
      </w:r>
    </w:p>
    <w:p>
      <w:pPr>
        <w:spacing w:line="360" w:lineRule="auto"/>
        <w:jc w:val="center"/>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 xml:space="preserve">   报价单位：（盖章）</w:t>
      </w:r>
    </w:p>
    <w:p>
      <w:pPr>
        <w:spacing w:line="360" w:lineRule="auto"/>
        <w:jc w:val="center"/>
        <w:rPr>
          <w:rFonts w:ascii="宋体" w:hAnsi="宋体" w:eastAsia="宋体" w:cs="宋体"/>
          <w:sz w:val="24"/>
        </w:rPr>
      </w:pPr>
      <w:r>
        <w:rPr>
          <w:rFonts w:hint="eastAsia" w:ascii="宋体" w:hAnsi="宋体" w:eastAsia="宋体" w:cs="宋体"/>
          <w:sz w:val="24"/>
        </w:rPr>
        <w:t xml:space="preserve">                        法定代表人：（签字或盖章）</w:t>
      </w:r>
    </w:p>
    <w:p>
      <w:pPr>
        <w:spacing w:line="360" w:lineRule="auto"/>
        <w:ind w:right="480" w:firstLine="3960" w:firstLineChars="1650"/>
        <w:rPr>
          <w:rFonts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right="480" w:firstLine="3960" w:firstLineChars="1650"/>
        <w:rPr>
          <w:rFonts w:ascii="宋体" w:hAnsi="宋体" w:eastAsia="宋体" w:cs="宋体"/>
          <w:sz w:val="24"/>
        </w:rPr>
      </w:pPr>
    </w:p>
    <w:p>
      <w:pPr>
        <w:spacing w:line="360" w:lineRule="auto"/>
        <w:ind w:right="480" w:firstLine="3960" w:firstLineChars="1650"/>
        <w:rPr>
          <w:rFonts w:ascii="宋体" w:hAnsi="宋体" w:cs="宋体"/>
          <w:sz w:val="24"/>
        </w:rPr>
      </w:pPr>
    </w:p>
    <w:p>
      <w:pPr>
        <w:autoSpaceDE w:val="0"/>
        <w:autoSpaceDN w:val="0"/>
        <w:adjustRightInd w:val="0"/>
        <w:jc w:val="left"/>
        <w:rPr>
          <w:rFonts w:ascii="宋体" w:hAnsi="宋体" w:cs="宋体"/>
          <w:b/>
          <w:sz w:val="28"/>
          <w:szCs w:val="44"/>
        </w:rPr>
      </w:pPr>
      <w:r>
        <w:rPr>
          <w:rFonts w:hint="eastAsia" w:ascii="宋体" w:hAnsi="宋体" w:cs="宋体"/>
          <w:b/>
          <w:sz w:val="28"/>
          <w:szCs w:val="44"/>
        </w:rPr>
        <w:t>附件</w:t>
      </w:r>
      <w:r>
        <w:rPr>
          <w:rFonts w:ascii="宋体" w:hAnsi="宋体" w:cs="宋体"/>
          <w:b/>
          <w:sz w:val="28"/>
          <w:szCs w:val="44"/>
        </w:rPr>
        <w:t>4</w:t>
      </w:r>
      <w:r>
        <w:rPr>
          <w:rFonts w:hint="eastAsia" w:ascii="宋体" w:hAnsi="宋体" w:cs="宋体"/>
          <w:b/>
          <w:sz w:val="28"/>
          <w:szCs w:val="44"/>
        </w:rPr>
        <w:t>：</w:t>
      </w:r>
    </w:p>
    <w:p>
      <w:pPr>
        <w:autoSpaceDE w:val="0"/>
        <w:autoSpaceDN w:val="0"/>
        <w:adjustRightInd w:val="0"/>
        <w:jc w:val="center"/>
        <w:rPr>
          <w:rFonts w:ascii="宋体" w:hAnsi="宋体" w:eastAsia="宋体" w:cs="宋体"/>
          <w:b/>
          <w:bCs/>
          <w:sz w:val="32"/>
          <w:szCs w:val="32"/>
        </w:rPr>
      </w:pPr>
      <w:r>
        <w:rPr>
          <w:rFonts w:hint="eastAsia" w:ascii="宋体" w:hAnsi="宋体" w:eastAsia="宋体" w:cs="宋体"/>
          <w:b/>
          <w:bCs/>
          <w:sz w:val="32"/>
          <w:szCs w:val="32"/>
        </w:rPr>
        <w:t>拟参加本服务项目组成人员一览表</w:t>
      </w:r>
    </w:p>
    <w:p>
      <w:pPr>
        <w:autoSpaceDE w:val="0"/>
        <w:autoSpaceDN w:val="0"/>
        <w:adjustRightInd w:val="0"/>
        <w:ind w:firstLine="640"/>
        <w:jc w:val="left"/>
        <w:rPr>
          <w:rFonts w:ascii="宋体" w:hAnsi="宋体" w:eastAsia="宋体" w:cs="宋体"/>
          <w:b/>
          <w:bCs/>
          <w:kern w:val="0"/>
          <w:sz w:val="24"/>
        </w:rPr>
      </w:pP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ab/>
      </w:r>
      <w:r>
        <w:rPr>
          <w:rFonts w:hint="eastAsia" w:ascii="宋体" w:hAnsi="宋体" w:eastAsia="宋体" w:cs="宋体"/>
          <w:b/>
          <w:bCs/>
          <w:kern w:val="0"/>
          <w:sz w:val="24"/>
        </w:rPr>
        <w:t xml:space="preserve">                </w:t>
      </w:r>
    </w:p>
    <w:tbl>
      <w:tblPr>
        <w:tblStyle w:val="15"/>
        <w:tblW w:w="91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080"/>
        <w:gridCol w:w="540"/>
        <w:gridCol w:w="2340"/>
        <w:gridCol w:w="953"/>
        <w:gridCol w:w="720"/>
        <w:gridCol w:w="847"/>
        <w:gridCol w:w="14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1" w:hRule="atLeast"/>
        </w:trPr>
        <w:tc>
          <w:tcPr>
            <w:tcW w:w="540" w:type="dxa"/>
            <w:vAlign w:val="center"/>
          </w:tcPr>
          <w:p>
            <w:pPr>
              <w:autoSpaceDE w:val="0"/>
              <w:autoSpaceDN w:val="0"/>
              <w:jc w:val="center"/>
              <w:rPr>
                <w:rFonts w:ascii="宋体" w:hAnsi="宋体" w:eastAsia="宋体" w:cs="宋体"/>
                <w:kern w:val="0"/>
                <w:sz w:val="24"/>
              </w:rPr>
            </w:pPr>
            <w:r>
              <w:rPr>
                <w:rFonts w:hint="eastAsia" w:ascii="宋体" w:hAnsi="宋体" w:eastAsia="宋体" w:cs="宋体"/>
                <w:kern w:val="0"/>
                <w:sz w:val="24"/>
              </w:rPr>
              <w:t>序号</w:t>
            </w:r>
          </w:p>
        </w:tc>
        <w:tc>
          <w:tcPr>
            <w:tcW w:w="1080" w:type="dxa"/>
            <w:vAlign w:val="center"/>
          </w:tcPr>
          <w:p>
            <w:pPr>
              <w:autoSpaceDE w:val="0"/>
              <w:autoSpaceDN w:val="0"/>
              <w:jc w:val="center"/>
              <w:rPr>
                <w:rFonts w:ascii="宋体" w:hAnsi="宋体" w:eastAsia="宋体" w:cs="宋体"/>
                <w:kern w:val="0"/>
                <w:sz w:val="24"/>
              </w:rPr>
            </w:pPr>
            <w:r>
              <w:rPr>
                <w:rFonts w:hint="eastAsia" w:ascii="宋体" w:hAnsi="宋体" w:eastAsia="宋体" w:cs="宋体"/>
                <w:kern w:val="0"/>
                <w:sz w:val="24"/>
              </w:rPr>
              <w:t>姓名</w:t>
            </w:r>
          </w:p>
        </w:tc>
        <w:tc>
          <w:tcPr>
            <w:tcW w:w="540" w:type="dxa"/>
            <w:vAlign w:val="center"/>
          </w:tcPr>
          <w:p>
            <w:pPr>
              <w:autoSpaceDE w:val="0"/>
              <w:autoSpaceDN w:val="0"/>
              <w:jc w:val="center"/>
              <w:rPr>
                <w:rFonts w:ascii="宋体" w:hAnsi="宋体" w:eastAsia="宋体" w:cs="宋体"/>
                <w:kern w:val="0"/>
                <w:sz w:val="24"/>
              </w:rPr>
            </w:pPr>
            <w:r>
              <w:rPr>
                <w:rFonts w:hint="eastAsia" w:ascii="宋体" w:hAnsi="宋体" w:eastAsia="宋体" w:cs="宋体"/>
                <w:kern w:val="0"/>
                <w:sz w:val="24"/>
              </w:rPr>
              <w:t>性别</w:t>
            </w:r>
          </w:p>
        </w:tc>
        <w:tc>
          <w:tcPr>
            <w:tcW w:w="2340" w:type="dxa"/>
            <w:vAlign w:val="center"/>
          </w:tcPr>
          <w:p>
            <w:pPr>
              <w:autoSpaceDE w:val="0"/>
              <w:autoSpaceDN w:val="0"/>
              <w:jc w:val="center"/>
              <w:rPr>
                <w:rFonts w:ascii="宋体" w:hAnsi="宋体" w:eastAsia="宋体" w:cs="宋体"/>
                <w:kern w:val="0"/>
                <w:sz w:val="24"/>
              </w:rPr>
            </w:pPr>
            <w:r>
              <w:rPr>
                <w:rFonts w:hint="eastAsia" w:ascii="宋体" w:hAnsi="宋体" w:eastAsia="宋体" w:cs="宋体"/>
                <w:kern w:val="0"/>
                <w:sz w:val="24"/>
              </w:rPr>
              <w:t>身份证号码</w:t>
            </w:r>
          </w:p>
        </w:tc>
        <w:tc>
          <w:tcPr>
            <w:tcW w:w="953" w:type="dxa"/>
            <w:vAlign w:val="center"/>
          </w:tcPr>
          <w:p>
            <w:pPr>
              <w:autoSpaceDE w:val="0"/>
              <w:autoSpaceDN w:val="0"/>
              <w:jc w:val="center"/>
              <w:rPr>
                <w:rFonts w:ascii="宋体" w:hAnsi="宋体" w:eastAsia="宋体" w:cs="宋体"/>
                <w:kern w:val="0"/>
                <w:sz w:val="24"/>
              </w:rPr>
            </w:pPr>
            <w:r>
              <w:rPr>
                <w:rFonts w:hint="eastAsia" w:ascii="宋体" w:hAnsi="宋体" w:eastAsia="宋体" w:cs="宋体"/>
                <w:kern w:val="0"/>
                <w:sz w:val="24"/>
              </w:rPr>
              <w:t>职务</w:t>
            </w:r>
          </w:p>
        </w:tc>
        <w:tc>
          <w:tcPr>
            <w:tcW w:w="720" w:type="dxa"/>
            <w:vAlign w:val="center"/>
          </w:tcPr>
          <w:p>
            <w:pPr>
              <w:autoSpaceDE w:val="0"/>
              <w:autoSpaceDN w:val="0"/>
              <w:jc w:val="center"/>
              <w:rPr>
                <w:rFonts w:ascii="宋体" w:hAnsi="宋体" w:eastAsia="宋体" w:cs="宋体"/>
                <w:kern w:val="0"/>
                <w:sz w:val="24"/>
              </w:rPr>
            </w:pPr>
            <w:r>
              <w:rPr>
                <w:rFonts w:hint="eastAsia" w:ascii="宋体" w:hAnsi="宋体" w:eastAsia="宋体" w:cs="宋体"/>
                <w:kern w:val="0"/>
                <w:sz w:val="24"/>
              </w:rPr>
              <w:t>职称</w:t>
            </w:r>
          </w:p>
        </w:tc>
        <w:tc>
          <w:tcPr>
            <w:tcW w:w="847" w:type="dxa"/>
            <w:vAlign w:val="center"/>
          </w:tcPr>
          <w:p>
            <w:pPr>
              <w:autoSpaceDE w:val="0"/>
              <w:autoSpaceDN w:val="0"/>
              <w:jc w:val="center"/>
              <w:rPr>
                <w:rFonts w:ascii="宋体" w:hAnsi="宋体" w:eastAsia="宋体" w:cs="宋体"/>
                <w:kern w:val="0"/>
                <w:sz w:val="24"/>
              </w:rPr>
            </w:pPr>
            <w:r>
              <w:rPr>
                <w:rFonts w:hint="eastAsia" w:ascii="宋体" w:hAnsi="宋体" w:eastAsia="宋体" w:cs="宋体"/>
                <w:kern w:val="0"/>
                <w:sz w:val="24"/>
              </w:rPr>
              <w:t>专业</w:t>
            </w:r>
          </w:p>
        </w:tc>
        <w:tc>
          <w:tcPr>
            <w:tcW w:w="1440" w:type="dxa"/>
            <w:vAlign w:val="center"/>
          </w:tcPr>
          <w:p>
            <w:pPr>
              <w:autoSpaceDE w:val="0"/>
              <w:autoSpaceDN w:val="0"/>
              <w:jc w:val="center"/>
              <w:rPr>
                <w:rFonts w:ascii="宋体" w:hAnsi="宋体" w:eastAsia="宋体" w:cs="宋体"/>
                <w:kern w:val="0"/>
                <w:sz w:val="24"/>
              </w:rPr>
            </w:pPr>
            <w:r>
              <w:rPr>
                <w:rFonts w:hint="eastAsia" w:ascii="宋体" w:hAnsi="宋体" w:eastAsia="宋体" w:cs="宋体"/>
                <w:kern w:val="0"/>
                <w:sz w:val="24"/>
              </w:rPr>
              <w:t>岗位证编号</w:t>
            </w:r>
          </w:p>
        </w:tc>
        <w:tc>
          <w:tcPr>
            <w:tcW w:w="720" w:type="dxa"/>
            <w:vAlign w:val="center"/>
          </w:tcPr>
          <w:p>
            <w:pPr>
              <w:autoSpaceDE w:val="0"/>
              <w:autoSpaceDN w:val="0"/>
              <w:jc w:val="center"/>
              <w:rPr>
                <w:rFonts w:ascii="宋体" w:hAnsi="宋体" w:eastAsia="宋体" w:cs="宋体"/>
                <w:kern w:val="0"/>
                <w:sz w:val="24"/>
              </w:rPr>
            </w:pPr>
            <w:r>
              <w:rPr>
                <w:rFonts w:hint="eastAsia" w:ascii="宋体" w:hAnsi="宋体" w:eastAsia="宋体" w:cs="宋体"/>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vAlign w:val="center"/>
          </w:tcPr>
          <w:p>
            <w:pPr>
              <w:autoSpaceDE w:val="0"/>
              <w:autoSpaceDN w:val="0"/>
              <w:jc w:val="center"/>
              <w:rPr>
                <w:rFonts w:ascii="宋体" w:hAnsi="宋体" w:cs="宋体"/>
                <w:kern w:val="0"/>
                <w:sz w:val="24"/>
              </w:rPr>
            </w:pPr>
          </w:p>
        </w:tc>
        <w:tc>
          <w:tcPr>
            <w:tcW w:w="1080" w:type="dxa"/>
            <w:vAlign w:val="center"/>
          </w:tcPr>
          <w:p>
            <w:pPr>
              <w:autoSpaceDE w:val="0"/>
              <w:autoSpaceDN w:val="0"/>
              <w:jc w:val="center"/>
              <w:rPr>
                <w:rFonts w:ascii="宋体" w:hAnsi="宋体" w:cs="宋体"/>
                <w:kern w:val="0"/>
                <w:sz w:val="24"/>
              </w:rPr>
            </w:pPr>
          </w:p>
        </w:tc>
        <w:tc>
          <w:tcPr>
            <w:tcW w:w="540" w:type="dxa"/>
            <w:vAlign w:val="center"/>
          </w:tcPr>
          <w:p>
            <w:pPr>
              <w:autoSpaceDE w:val="0"/>
              <w:autoSpaceDN w:val="0"/>
              <w:jc w:val="center"/>
              <w:rPr>
                <w:rFonts w:ascii="宋体" w:hAnsi="宋体" w:cs="宋体"/>
                <w:kern w:val="0"/>
                <w:sz w:val="24"/>
              </w:rPr>
            </w:pPr>
          </w:p>
        </w:tc>
        <w:tc>
          <w:tcPr>
            <w:tcW w:w="2340" w:type="dxa"/>
            <w:vAlign w:val="center"/>
          </w:tcPr>
          <w:p>
            <w:pPr>
              <w:autoSpaceDE w:val="0"/>
              <w:autoSpaceDN w:val="0"/>
              <w:jc w:val="center"/>
              <w:rPr>
                <w:rFonts w:ascii="宋体" w:hAnsi="宋体" w:cs="宋体"/>
                <w:kern w:val="0"/>
                <w:sz w:val="24"/>
              </w:rPr>
            </w:pPr>
          </w:p>
        </w:tc>
        <w:tc>
          <w:tcPr>
            <w:tcW w:w="953"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c>
          <w:tcPr>
            <w:tcW w:w="847" w:type="dxa"/>
            <w:vAlign w:val="center"/>
          </w:tcPr>
          <w:p>
            <w:pPr>
              <w:autoSpaceDE w:val="0"/>
              <w:autoSpaceDN w:val="0"/>
              <w:jc w:val="center"/>
              <w:rPr>
                <w:rFonts w:ascii="宋体" w:hAnsi="宋体" w:cs="宋体"/>
                <w:kern w:val="0"/>
                <w:sz w:val="24"/>
              </w:rPr>
            </w:pPr>
          </w:p>
        </w:tc>
        <w:tc>
          <w:tcPr>
            <w:tcW w:w="1440"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vAlign w:val="center"/>
          </w:tcPr>
          <w:p>
            <w:pPr>
              <w:autoSpaceDE w:val="0"/>
              <w:autoSpaceDN w:val="0"/>
              <w:jc w:val="center"/>
              <w:rPr>
                <w:rFonts w:ascii="宋体" w:hAnsi="宋体" w:cs="宋体"/>
                <w:kern w:val="0"/>
                <w:sz w:val="24"/>
              </w:rPr>
            </w:pPr>
          </w:p>
        </w:tc>
        <w:tc>
          <w:tcPr>
            <w:tcW w:w="1080" w:type="dxa"/>
            <w:vAlign w:val="center"/>
          </w:tcPr>
          <w:p>
            <w:pPr>
              <w:autoSpaceDE w:val="0"/>
              <w:autoSpaceDN w:val="0"/>
              <w:jc w:val="center"/>
              <w:rPr>
                <w:rFonts w:ascii="宋体" w:hAnsi="宋体" w:cs="宋体"/>
                <w:kern w:val="0"/>
                <w:sz w:val="24"/>
              </w:rPr>
            </w:pPr>
          </w:p>
        </w:tc>
        <w:tc>
          <w:tcPr>
            <w:tcW w:w="540" w:type="dxa"/>
            <w:vAlign w:val="center"/>
          </w:tcPr>
          <w:p>
            <w:pPr>
              <w:autoSpaceDE w:val="0"/>
              <w:autoSpaceDN w:val="0"/>
              <w:jc w:val="center"/>
              <w:rPr>
                <w:rFonts w:ascii="宋体" w:hAnsi="宋体" w:cs="宋体"/>
                <w:kern w:val="0"/>
                <w:sz w:val="24"/>
              </w:rPr>
            </w:pPr>
          </w:p>
        </w:tc>
        <w:tc>
          <w:tcPr>
            <w:tcW w:w="2340" w:type="dxa"/>
            <w:vAlign w:val="center"/>
          </w:tcPr>
          <w:p>
            <w:pPr>
              <w:autoSpaceDE w:val="0"/>
              <w:autoSpaceDN w:val="0"/>
              <w:jc w:val="center"/>
              <w:rPr>
                <w:rFonts w:ascii="宋体" w:hAnsi="宋体" w:cs="宋体"/>
                <w:kern w:val="0"/>
                <w:sz w:val="24"/>
              </w:rPr>
            </w:pPr>
          </w:p>
        </w:tc>
        <w:tc>
          <w:tcPr>
            <w:tcW w:w="953"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c>
          <w:tcPr>
            <w:tcW w:w="847" w:type="dxa"/>
            <w:vAlign w:val="center"/>
          </w:tcPr>
          <w:p>
            <w:pPr>
              <w:autoSpaceDE w:val="0"/>
              <w:autoSpaceDN w:val="0"/>
              <w:jc w:val="center"/>
              <w:rPr>
                <w:rFonts w:ascii="宋体" w:hAnsi="宋体" w:cs="宋体"/>
                <w:kern w:val="0"/>
                <w:sz w:val="24"/>
              </w:rPr>
            </w:pPr>
          </w:p>
        </w:tc>
        <w:tc>
          <w:tcPr>
            <w:tcW w:w="1440"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vAlign w:val="center"/>
          </w:tcPr>
          <w:p>
            <w:pPr>
              <w:autoSpaceDE w:val="0"/>
              <w:autoSpaceDN w:val="0"/>
              <w:jc w:val="center"/>
              <w:rPr>
                <w:rFonts w:ascii="宋体" w:hAnsi="宋体" w:cs="宋体"/>
                <w:kern w:val="0"/>
                <w:sz w:val="24"/>
              </w:rPr>
            </w:pPr>
          </w:p>
        </w:tc>
        <w:tc>
          <w:tcPr>
            <w:tcW w:w="1080" w:type="dxa"/>
            <w:vAlign w:val="center"/>
          </w:tcPr>
          <w:p>
            <w:pPr>
              <w:autoSpaceDE w:val="0"/>
              <w:autoSpaceDN w:val="0"/>
              <w:jc w:val="center"/>
              <w:rPr>
                <w:rFonts w:ascii="宋体" w:hAnsi="宋体" w:cs="宋体"/>
                <w:kern w:val="0"/>
                <w:sz w:val="24"/>
              </w:rPr>
            </w:pPr>
          </w:p>
        </w:tc>
        <w:tc>
          <w:tcPr>
            <w:tcW w:w="540" w:type="dxa"/>
            <w:vAlign w:val="center"/>
          </w:tcPr>
          <w:p>
            <w:pPr>
              <w:autoSpaceDE w:val="0"/>
              <w:autoSpaceDN w:val="0"/>
              <w:jc w:val="center"/>
              <w:rPr>
                <w:rFonts w:ascii="宋体" w:hAnsi="宋体" w:cs="宋体"/>
                <w:kern w:val="0"/>
                <w:sz w:val="24"/>
              </w:rPr>
            </w:pPr>
          </w:p>
        </w:tc>
        <w:tc>
          <w:tcPr>
            <w:tcW w:w="2340" w:type="dxa"/>
            <w:vAlign w:val="center"/>
          </w:tcPr>
          <w:p>
            <w:pPr>
              <w:autoSpaceDE w:val="0"/>
              <w:autoSpaceDN w:val="0"/>
              <w:jc w:val="center"/>
              <w:rPr>
                <w:rFonts w:ascii="宋体" w:hAnsi="宋体" w:cs="宋体"/>
                <w:kern w:val="0"/>
                <w:sz w:val="24"/>
              </w:rPr>
            </w:pPr>
          </w:p>
        </w:tc>
        <w:tc>
          <w:tcPr>
            <w:tcW w:w="953"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c>
          <w:tcPr>
            <w:tcW w:w="847" w:type="dxa"/>
            <w:vAlign w:val="center"/>
          </w:tcPr>
          <w:p>
            <w:pPr>
              <w:autoSpaceDE w:val="0"/>
              <w:autoSpaceDN w:val="0"/>
              <w:jc w:val="center"/>
              <w:rPr>
                <w:rFonts w:ascii="宋体" w:hAnsi="宋体" w:cs="宋体"/>
                <w:kern w:val="0"/>
                <w:sz w:val="24"/>
              </w:rPr>
            </w:pPr>
          </w:p>
        </w:tc>
        <w:tc>
          <w:tcPr>
            <w:tcW w:w="1440"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vAlign w:val="center"/>
          </w:tcPr>
          <w:p>
            <w:pPr>
              <w:autoSpaceDE w:val="0"/>
              <w:autoSpaceDN w:val="0"/>
              <w:jc w:val="center"/>
              <w:rPr>
                <w:rFonts w:ascii="宋体" w:hAnsi="宋体" w:cs="宋体"/>
                <w:kern w:val="0"/>
                <w:sz w:val="24"/>
              </w:rPr>
            </w:pPr>
          </w:p>
        </w:tc>
        <w:tc>
          <w:tcPr>
            <w:tcW w:w="1080" w:type="dxa"/>
            <w:vAlign w:val="center"/>
          </w:tcPr>
          <w:p>
            <w:pPr>
              <w:autoSpaceDE w:val="0"/>
              <w:autoSpaceDN w:val="0"/>
              <w:jc w:val="center"/>
              <w:rPr>
                <w:rFonts w:ascii="宋体" w:hAnsi="宋体" w:cs="宋体"/>
                <w:kern w:val="0"/>
                <w:sz w:val="24"/>
              </w:rPr>
            </w:pPr>
          </w:p>
        </w:tc>
        <w:tc>
          <w:tcPr>
            <w:tcW w:w="540" w:type="dxa"/>
            <w:vAlign w:val="center"/>
          </w:tcPr>
          <w:p>
            <w:pPr>
              <w:autoSpaceDE w:val="0"/>
              <w:autoSpaceDN w:val="0"/>
              <w:jc w:val="center"/>
              <w:rPr>
                <w:rFonts w:ascii="宋体" w:hAnsi="宋体" w:cs="宋体"/>
                <w:kern w:val="0"/>
                <w:sz w:val="24"/>
              </w:rPr>
            </w:pPr>
          </w:p>
        </w:tc>
        <w:tc>
          <w:tcPr>
            <w:tcW w:w="2340" w:type="dxa"/>
            <w:vAlign w:val="center"/>
          </w:tcPr>
          <w:p>
            <w:pPr>
              <w:autoSpaceDE w:val="0"/>
              <w:autoSpaceDN w:val="0"/>
              <w:jc w:val="center"/>
              <w:rPr>
                <w:rFonts w:ascii="宋体" w:hAnsi="宋体" w:cs="宋体"/>
                <w:kern w:val="0"/>
                <w:sz w:val="24"/>
              </w:rPr>
            </w:pPr>
          </w:p>
        </w:tc>
        <w:tc>
          <w:tcPr>
            <w:tcW w:w="953"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c>
          <w:tcPr>
            <w:tcW w:w="847" w:type="dxa"/>
            <w:vAlign w:val="center"/>
          </w:tcPr>
          <w:p>
            <w:pPr>
              <w:autoSpaceDE w:val="0"/>
              <w:autoSpaceDN w:val="0"/>
              <w:jc w:val="center"/>
              <w:rPr>
                <w:rFonts w:ascii="宋体" w:hAnsi="宋体" w:cs="宋体"/>
                <w:kern w:val="0"/>
                <w:sz w:val="24"/>
              </w:rPr>
            </w:pPr>
          </w:p>
        </w:tc>
        <w:tc>
          <w:tcPr>
            <w:tcW w:w="1440"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vAlign w:val="center"/>
          </w:tcPr>
          <w:p>
            <w:pPr>
              <w:autoSpaceDE w:val="0"/>
              <w:autoSpaceDN w:val="0"/>
              <w:jc w:val="center"/>
              <w:rPr>
                <w:rFonts w:ascii="宋体" w:hAnsi="宋体" w:cs="宋体"/>
                <w:kern w:val="0"/>
                <w:sz w:val="24"/>
              </w:rPr>
            </w:pPr>
          </w:p>
        </w:tc>
        <w:tc>
          <w:tcPr>
            <w:tcW w:w="1080" w:type="dxa"/>
            <w:vAlign w:val="center"/>
          </w:tcPr>
          <w:p>
            <w:pPr>
              <w:autoSpaceDE w:val="0"/>
              <w:autoSpaceDN w:val="0"/>
              <w:jc w:val="center"/>
              <w:rPr>
                <w:rFonts w:ascii="宋体" w:hAnsi="宋体" w:cs="宋体"/>
                <w:kern w:val="0"/>
                <w:sz w:val="24"/>
              </w:rPr>
            </w:pPr>
          </w:p>
        </w:tc>
        <w:tc>
          <w:tcPr>
            <w:tcW w:w="540" w:type="dxa"/>
            <w:vAlign w:val="center"/>
          </w:tcPr>
          <w:p>
            <w:pPr>
              <w:autoSpaceDE w:val="0"/>
              <w:autoSpaceDN w:val="0"/>
              <w:jc w:val="center"/>
              <w:rPr>
                <w:rFonts w:ascii="宋体" w:hAnsi="宋体" w:cs="宋体"/>
                <w:kern w:val="0"/>
                <w:sz w:val="24"/>
              </w:rPr>
            </w:pPr>
          </w:p>
        </w:tc>
        <w:tc>
          <w:tcPr>
            <w:tcW w:w="2340" w:type="dxa"/>
            <w:vAlign w:val="center"/>
          </w:tcPr>
          <w:p>
            <w:pPr>
              <w:autoSpaceDE w:val="0"/>
              <w:autoSpaceDN w:val="0"/>
              <w:jc w:val="center"/>
              <w:rPr>
                <w:rFonts w:ascii="宋体" w:hAnsi="宋体" w:cs="宋体"/>
                <w:kern w:val="0"/>
                <w:sz w:val="24"/>
              </w:rPr>
            </w:pPr>
          </w:p>
        </w:tc>
        <w:tc>
          <w:tcPr>
            <w:tcW w:w="953"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c>
          <w:tcPr>
            <w:tcW w:w="847" w:type="dxa"/>
            <w:vAlign w:val="center"/>
          </w:tcPr>
          <w:p>
            <w:pPr>
              <w:autoSpaceDE w:val="0"/>
              <w:autoSpaceDN w:val="0"/>
              <w:jc w:val="center"/>
              <w:rPr>
                <w:rFonts w:ascii="宋体" w:hAnsi="宋体" w:cs="宋体"/>
                <w:kern w:val="0"/>
                <w:sz w:val="24"/>
              </w:rPr>
            </w:pPr>
          </w:p>
        </w:tc>
        <w:tc>
          <w:tcPr>
            <w:tcW w:w="1440"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vAlign w:val="center"/>
          </w:tcPr>
          <w:p>
            <w:pPr>
              <w:autoSpaceDE w:val="0"/>
              <w:autoSpaceDN w:val="0"/>
              <w:jc w:val="center"/>
              <w:rPr>
                <w:rFonts w:ascii="宋体" w:hAnsi="宋体" w:cs="宋体"/>
                <w:kern w:val="0"/>
                <w:sz w:val="24"/>
              </w:rPr>
            </w:pPr>
          </w:p>
        </w:tc>
        <w:tc>
          <w:tcPr>
            <w:tcW w:w="1080" w:type="dxa"/>
            <w:vAlign w:val="center"/>
          </w:tcPr>
          <w:p>
            <w:pPr>
              <w:autoSpaceDE w:val="0"/>
              <w:autoSpaceDN w:val="0"/>
              <w:jc w:val="center"/>
              <w:rPr>
                <w:rFonts w:ascii="宋体" w:hAnsi="宋体" w:cs="宋体"/>
                <w:kern w:val="0"/>
                <w:sz w:val="24"/>
              </w:rPr>
            </w:pPr>
          </w:p>
        </w:tc>
        <w:tc>
          <w:tcPr>
            <w:tcW w:w="540" w:type="dxa"/>
            <w:vAlign w:val="center"/>
          </w:tcPr>
          <w:p>
            <w:pPr>
              <w:autoSpaceDE w:val="0"/>
              <w:autoSpaceDN w:val="0"/>
              <w:jc w:val="center"/>
              <w:rPr>
                <w:rFonts w:ascii="宋体" w:hAnsi="宋体" w:cs="宋体"/>
                <w:kern w:val="0"/>
                <w:sz w:val="24"/>
              </w:rPr>
            </w:pPr>
          </w:p>
        </w:tc>
        <w:tc>
          <w:tcPr>
            <w:tcW w:w="2340" w:type="dxa"/>
            <w:vAlign w:val="center"/>
          </w:tcPr>
          <w:p>
            <w:pPr>
              <w:autoSpaceDE w:val="0"/>
              <w:autoSpaceDN w:val="0"/>
              <w:jc w:val="center"/>
              <w:rPr>
                <w:rFonts w:ascii="宋体" w:hAnsi="宋体" w:cs="宋体"/>
                <w:kern w:val="0"/>
                <w:sz w:val="24"/>
              </w:rPr>
            </w:pPr>
          </w:p>
        </w:tc>
        <w:tc>
          <w:tcPr>
            <w:tcW w:w="953"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c>
          <w:tcPr>
            <w:tcW w:w="847" w:type="dxa"/>
            <w:vAlign w:val="center"/>
          </w:tcPr>
          <w:p>
            <w:pPr>
              <w:autoSpaceDE w:val="0"/>
              <w:autoSpaceDN w:val="0"/>
              <w:jc w:val="center"/>
              <w:rPr>
                <w:rFonts w:ascii="宋体" w:hAnsi="宋体" w:cs="宋体"/>
                <w:kern w:val="0"/>
                <w:sz w:val="24"/>
              </w:rPr>
            </w:pPr>
          </w:p>
        </w:tc>
        <w:tc>
          <w:tcPr>
            <w:tcW w:w="1440"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vAlign w:val="center"/>
          </w:tcPr>
          <w:p>
            <w:pPr>
              <w:autoSpaceDE w:val="0"/>
              <w:autoSpaceDN w:val="0"/>
              <w:jc w:val="center"/>
              <w:rPr>
                <w:rFonts w:ascii="宋体" w:hAnsi="宋体" w:cs="宋体"/>
                <w:kern w:val="0"/>
                <w:sz w:val="24"/>
              </w:rPr>
            </w:pPr>
          </w:p>
        </w:tc>
        <w:tc>
          <w:tcPr>
            <w:tcW w:w="1080" w:type="dxa"/>
            <w:vAlign w:val="center"/>
          </w:tcPr>
          <w:p>
            <w:pPr>
              <w:autoSpaceDE w:val="0"/>
              <w:autoSpaceDN w:val="0"/>
              <w:jc w:val="center"/>
              <w:rPr>
                <w:rFonts w:ascii="宋体" w:hAnsi="宋体" w:cs="宋体"/>
                <w:kern w:val="0"/>
                <w:sz w:val="24"/>
              </w:rPr>
            </w:pPr>
          </w:p>
        </w:tc>
        <w:tc>
          <w:tcPr>
            <w:tcW w:w="540" w:type="dxa"/>
            <w:vAlign w:val="center"/>
          </w:tcPr>
          <w:p>
            <w:pPr>
              <w:autoSpaceDE w:val="0"/>
              <w:autoSpaceDN w:val="0"/>
              <w:jc w:val="center"/>
              <w:rPr>
                <w:rFonts w:ascii="宋体" w:hAnsi="宋体" w:cs="宋体"/>
                <w:kern w:val="0"/>
                <w:sz w:val="24"/>
              </w:rPr>
            </w:pPr>
          </w:p>
        </w:tc>
        <w:tc>
          <w:tcPr>
            <w:tcW w:w="2340" w:type="dxa"/>
            <w:vAlign w:val="center"/>
          </w:tcPr>
          <w:p>
            <w:pPr>
              <w:autoSpaceDE w:val="0"/>
              <w:autoSpaceDN w:val="0"/>
              <w:jc w:val="center"/>
              <w:rPr>
                <w:rFonts w:ascii="宋体" w:hAnsi="宋体" w:cs="宋体"/>
                <w:kern w:val="0"/>
                <w:sz w:val="24"/>
              </w:rPr>
            </w:pPr>
          </w:p>
        </w:tc>
        <w:tc>
          <w:tcPr>
            <w:tcW w:w="953"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c>
          <w:tcPr>
            <w:tcW w:w="847" w:type="dxa"/>
            <w:vAlign w:val="center"/>
          </w:tcPr>
          <w:p>
            <w:pPr>
              <w:autoSpaceDE w:val="0"/>
              <w:autoSpaceDN w:val="0"/>
              <w:jc w:val="center"/>
              <w:rPr>
                <w:rFonts w:ascii="宋体" w:hAnsi="宋体" w:cs="宋体"/>
                <w:kern w:val="0"/>
                <w:sz w:val="24"/>
              </w:rPr>
            </w:pPr>
          </w:p>
        </w:tc>
        <w:tc>
          <w:tcPr>
            <w:tcW w:w="1440"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vAlign w:val="center"/>
          </w:tcPr>
          <w:p>
            <w:pPr>
              <w:autoSpaceDE w:val="0"/>
              <w:autoSpaceDN w:val="0"/>
              <w:jc w:val="center"/>
              <w:rPr>
                <w:rFonts w:ascii="宋体" w:hAnsi="宋体" w:cs="宋体"/>
                <w:kern w:val="0"/>
                <w:sz w:val="24"/>
              </w:rPr>
            </w:pPr>
          </w:p>
        </w:tc>
        <w:tc>
          <w:tcPr>
            <w:tcW w:w="1080" w:type="dxa"/>
            <w:vAlign w:val="center"/>
          </w:tcPr>
          <w:p>
            <w:pPr>
              <w:autoSpaceDE w:val="0"/>
              <w:autoSpaceDN w:val="0"/>
              <w:jc w:val="center"/>
              <w:rPr>
                <w:rFonts w:ascii="宋体" w:hAnsi="宋体" w:cs="宋体"/>
                <w:kern w:val="0"/>
                <w:sz w:val="24"/>
              </w:rPr>
            </w:pPr>
          </w:p>
        </w:tc>
        <w:tc>
          <w:tcPr>
            <w:tcW w:w="540" w:type="dxa"/>
            <w:vAlign w:val="center"/>
          </w:tcPr>
          <w:p>
            <w:pPr>
              <w:autoSpaceDE w:val="0"/>
              <w:autoSpaceDN w:val="0"/>
              <w:jc w:val="center"/>
              <w:rPr>
                <w:rFonts w:ascii="宋体" w:hAnsi="宋体" w:cs="宋体"/>
                <w:kern w:val="0"/>
                <w:sz w:val="24"/>
              </w:rPr>
            </w:pPr>
          </w:p>
        </w:tc>
        <w:tc>
          <w:tcPr>
            <w:tcW w:w="2340" w:type="dxa"/>
            <w:vAlign w:val="center"/>
          </w:tcPr>
          <w:p>
            <w:pPr>
              <w:autoSpaceDE w:val="0"/>
              <w:autoSpaceDN w:val="0"/>
              <w:jc w:val="center"/>
              <w:rPr>
                <w:rFonts w:ascii="宋体" w:hAnsi="宋体" w:cs="宋体"/>
                <w:kern w:val="0"/>
                <w:sz w:val="24"/>
              </w:rPr>
            </w:pPr>
          </w:p>
        </w:tc>
        <w:tc>
          <w:tcPr>
            <w:tcW w:w="953"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c>
          <w:tcPr>
            <w:tcW w:w="847" w:type="dxa"/>
            <w:vAlign w:val="center"/>
          </w:tcPr>
          <w:p>
            <w:pPr>
              <w:autoSpaceDE w:val="0"/>
              <w:autoSpaceDN w:val="0"/>
              <w:jc w:val="center"/>
              <w:rPr>
                <w:rFonts w:ascii="宋体" w:hAnsi="宋体" w:cs="宋体"/>
                <w:kern w:val="0"/>
                <w:sz w:val="24"/>
              </w:rPr>
            </w:pPr>
          </w:p>
        </w:tc>
        <w:tc>
          <w:tcPr>
            <w:tcW w:w="1440" w:type="dxa"/>
            <w:vAlign w:val="center"/>
          </w:tcPr>
          <w:p>
            <w:pPr>
              <w:autoSpaceDE w:val="0"/>
              <w:autoSpaceDN w:val="0"/>
              <w:jc w:val="center"/>
              <w:rPr>
                <w:rFonts w:ascii="宋体" w:hAnsi="宋体" w:cs="宋体"/>
                <w:kern w:val="0"/>
                <w:sz w:val="24"/>
              </w:rPr>
            </w:pPr>
          </w:p>
        </w:tc>
        <w:tc>
          <w:tcPr>
            <w:tcW w:w="720" w:type="dxa"/>
            <w:vAlign w:val="center"/>
          </w:tcPr>
          <w:p>
            <w:pPr>
              <w:autoSpaceDE w:val="0"/>
              <w:autoSpaceDN w:val="0"/>
              <w:jc w:val="center"/>
              <w:rPr>
                <w:rFonts w:ascii="宋体" w:hAnsi="宋体" w:cs="宋体"/>
                <w:kern w:val="0"/>
                <w:sz w:val="24"/>
              </w:rPr>
            </w:pPr>
          </w:p>
        </w:tc>
      </w:tr>
    </w:tbl>
    <w:p>
      <w:pPr>
        <w:spacing w:line="520" w:lineRule="atLeast"/>
        <w:rPr>
          <w:rFonts w:hint="eastAsia" w:ascii="宋体" w:hAnsi="宋体" w:eastAsia="宋体" w:cs="宋体"/>
          <w:sz w:val="24"/>
          <w:lang w:val="en-US" w:eastAsia="zh-CN"/>
        </w:rPr>
      </w:pPr>
      <w:r>
        <w:rPr>
          <w:rFonts w:hint="eastAsia" w:ascii="宋体" w:hAnsi="宋体" w:eastAsia="宋体" w:cs="宋体"/>
          <w:sz w:val="24"/>
          <w:lang w:val="en-US" w:eastAsia="zh-CN"/>
        </w:rPr>
        <w:t>附社保缴纳证明</w:t>
      </w:r>
    </w:p>
    <w:p>
      <w:pPr>
        <w:spacing w:line="360" w:lineRule="auto"/>
        <w:jc w:val="left"/>
        <w:rPr>
          <w:rFonts w:ascii="宋体" w:hAnsi="宋体" w:eastAsia="宋体" w:cs="宋体"/>
          <w:b/>
          <w:sz w:val="28"/>
          <w:szCs w:val="44"/>
        </w:rPr>
      </w:pPr>
    </w:p>
    <w:p>
      <w:pPr>
        <w:spacing w:line="360" w:lineRule="auto"/>
        <w:jc w:val="left"/>
        <w:rPr>
          <w:rFonts w:ascii="宋体" w:hAnsi="宋体" w:eastAsia="宋体" w:cs="宋体"/>
          <w:b/>
          <w:sz w:val="28"/>
          <w:szCs w:val="44"/>
        </w:rPr>
      </w:pPr>
      <w:r>
        <w:rPr>
          <w:rFonts w:hint="eastAsia" w:ascii="宋体" w:hAnsi="宋体" w:eastAsia="宋体" w:cs="宋体"/>
          <w:b/>
          <w:sz w:val="28"/>
          <w:szCs w:val="44"/>
        </w:rPr>
        <w:t>附件5：投标人营业执照（盖公章）</w:t>
      </w:r>
    </w:p>
    <w:p>
      <w:pPr>
        <w:spacing w:line="360" w:lineRule="auto"/>
        <w:jc w:val="left"/>
        <w:rPr>
          <w:rFonts w:ascii="宋体" w:hAnsi="宋体" w:eastAsia="宋体" w:cs="宋体"/>
          <w:b/>
          <w:sz w:val="28"/>
          <w:szCs w:val="44"/>
        </w:rPr>
      </w:pPr>
      <w:r>
        <w:rPr>
          <w:rFonts w:hint="eastAsia" w:ascii="宋体" w:hAnsi="宋体" w:eastAsia="宋体" w:cs="宋体"/>
          <w:b/>
          <w:sz w:val="28"/>
          <w:szCs w:val="44"/>
        </w:rPr>
        <w:t>附件6</w:t>
      </w:r>
      <w:r>
        <w:rPr>
          <w:rFonts w:ascii="宋体" w:hAnsi="宋体" w:eastAsia="宋体" w:cs="宋体"/>
          <w:b/>
          <w:sz w:val="28"/>
          <w:szCs w:val="44"/>
        </w:rPr>
        <w:t>：</w:t>
      </w:r>
      <w:r>
        <w:rPr>
          <w:rFonts w:hint="eastAsia" w:ascii="宋体" w:hAnsi="宋体" w:eastAsia="宋体" w:cs="宋体"/>
          <w:b/>
          <w:sz w:val="28"/>
          <w:szCs w:val="44"/>
        </w:rPr>
        <w:t>投标人类似业绩（盖公章）</w:t>
      </w:r>
    </w:p>
    <w:p>
      <w:pPr>
        <w:spacing w:line="360" w:lineRule="auto"/>
        <w:jc w:val="left"/>
        <w:rPr>
          <w:rFonts w:ascii="宋体" w:hAnsi="宋体" w:eastAsia="宋体" w:cs="宋体"/>
          <w:b/>
          <w:sz w:val="28"/>
          <w:szCs w:val="44"/>
        </w:rPr>
      </w:pPr>
      <w:r>
        <w:rPr>
          <w:rFonts w:hint="eastAsia" w:ascii="宋体" w:hAnsi="宋体" w:eastAsia="宋体" w:cs="宋体"/>
          <w:b/>
          <w:sz w:val="28"/>
          <w:szCs w:val="44"/>
        </w:rPr>
        <w:t>附件7：投标人资质证书（盖公章）</w:t>
      </w:r>
    </w:p>
    <w:p>
      <w:pPr>
        <w:pStyle w:val="2"/>
        <w:rPr>
          <w:rFonts w:hint="default"/>
        </w:rPr>
      </w:pPr>
      <w:r>
        <w:rPr>
          <w:rFonts w:cs="宋体"/>
          <w:b/>
          <w:color w:val="auto"/>
          <w:kern w:val="2"/>
          <w:sz w:val="28"/>
          <w:szCs w:val="44"/>
        </w:rPr>
        <w:t>附件 8：</w:t>
      </w:r>
      <w:r>
        <w:rPr>
          <w:rFonts w:hint="eastAsia" w:cs="宋体"/>
          <w:b/>
          <w:color w:val="auto"/>
          <w:kern w:val="2"/>
          <w:sz w:val="28"/>
          <w:szCs w:val="44"/>
          <w:lang w:val="en-US" w:eastAsia="zh-CN"/>
        </w:rPr>
        <w:t>总监</w:t>
      </w:r>
      <w:r>
        <w:rPr>
          <w:rFonts w:cs="宋体"/>
          <w:b/>
          <w:color w:val="auto"/>
          <w:kern w:val="2"/>
          <w:sz w:val="28"/>
          <w:szCs w:val="44"/>
        </w:rPr>
        <w:t>资</w:t>
      </w:r>
      <w:r>
        <w:rPr>
          <w:rFonts w:cs="宋体"/>
          <w:b/>
          <w:sz w:val="28"/>
          <w:szCs w:val="44"/>
        </w:rPr>
        <w:t>质证书（盖公章）</w:t>
      </w:r>
    </w:p>
    <w:p>
      <w:pPr>
        <w:spacing w:line="360" w:lineRule="auto"/>
        <w:jc w:val="left"/>
        <w:rPr>
          <w:rFonts w:ascii="宋体" w:hAnsi="宋体" w:eastAsia="宋体" w:cs="宋体"/>
          <w:b/>
          <w:sz w:val="28"/>
          <w:szCs w:val="44"/>
        </w:rPr>
      </w:pPr>
      <w:r>
        <w:rPr>
          <w:rFonts w:hint="eastAsia" w:ascii="宋体" w:hAnsi="宋体" w:eastAsia="宋体" w:cs="宋体"/>
          <w:b/>
          <w:sz w:val="28"/>
          <w:szCs w:val="44"/>
        </w:rPr>
        <w:t>附件9：投标人认为需要补充的其他材料</w:t>
      </w:r>
      <w:r>
        <w:rPr>
          <w:rFonts w:ascii="宋体" w:hAnsi="宋体" w:eastAsia="宋体" w:cs="宋体"/>
          <w:b/>
          <w:sz w:val="28"/>
          <w:szCs w:val="44"/>
        </w:rPr>
        <w:t>（盖公章）</w:t>
      </w:r>
    </w:p>
    <w:p>
      <w:pPr>
        <w:rPr>
          <w:rFonts w:ascii="宋体" w:hAnsi="宋体" w:eastAsia="宋体"/>
          <w:sz w:val="24"/>
          <w:szCs w:val="21"/>
        </w:rPr>
      </w:pPr>
    </w:p>
    <w:p>
      <w:pPr>
        <w:spacing w:line="360" w:lineRule="auto"/>
        <w:jc w:val="left"/>
        <w:rPr>
          <w:rFonts w:ascii="宋体" w:hAnsi="宋体" w:eastAsia="宋体" w:cs="宋体"/>
          <w:b/>
          <w:sz w:val="28"/>
          <w:szCs w:val="44"/>
        </w:rPr>
      </w:pPr>
      <w:r>
        <w:rPr>
          <w:rFonts w:hint="eastAsia" w:ascii="宋体" w:hAnsi="宋体" w:eastAsia="宋体" w:cs="宋体"/>
          <w:b/>
          <w:sz w:val="28"/>
          <w:szCs w:val="44"/>
        </w:rPr>
        <w:t>附件二：合同示范文本</w:t>
      </w:r>
    </w:p>
    <w:p>
      <w:pPr>
        <w:pStyle w:val="3"/>
        <w:keepNext w:val="0"/>
        <w:keepLines w:val="0"/>
        <w:spacing w:before="0" w:after="0" w:line="460" w:lineRule="exact"/>
        <w:jc w:val="center"/>
        <w:rPr>
          <w:rFonts w:ascii="宋体" w:hAnsi="宋体" w:cs="宋体"/>
          <w:sz w:val="21"/>
          <w:szCs w:val="21"/>
        </w:rPr>
      </w:pPr>
    </w:p>
    <w:p/>
    <w:p>
      <w:pPr>
        <w:pStyle w:val="3"/>
        <w:keepNext w:val="0"/>
        <w:keepLines w:val="0"/>
        <w:jc w:val="center"/>
        <w:rPr>
          <w:rFonts w:ascii="宋体" w:hAnsi="宋体" w:eastAsia="宋体" w:cs="宋体"/>
        </w:rPr>
      </w:pPr>
      <w:r>
        <w:rPr>
          <w:rFonts w:hint="eastAsia" w:ascii="宋体" w:hAnsi="宋体" w:eastAsia="宋体" w:cs="宋体"/>
        </w:rPr>
        <w:t>盐城清能大丰深通智能科技产业园1.33MW屋顶分布式光伏项目</w:t>
      </w:r>
    </w:p>
    <w:p>
      <w:pPr>
        <w:jc w:val="center"/>
        <w:rPr>
          <w:sz w:val="24"/>
          <w:szCs w:val="24"/>
        </w:rPr>
      </w:pPr>
      <w:r>
        <w:rPr>
          <w:rFonts w:hint="eastAsia" w:ascii="宋体" w:hAnsi="宋体" w:eastAsia="宋体" w:cs="宋体"/>
          <w:sz w:val="24"/>
          <w:szCs w:val="24"/>
        </w:rPr>
        <w:t>（GF-2012-0202）</w:t>
      </w:r>
    </w:p>
    <w:p>
      <w:pPr>
        <w:pStyle w:val="3"/>
        <w:keepNext w:val="0"/>
        <w:keepLines w:val="0"/>
        <w:jc w:val="center"/>
        <w:rPr>
          <w:rFonts w:ascii="宋体" w:hAnsi="宋体" w:eastAsia="宋体" w:cs="宋体"/>
        </w:rPr>
      </w:pPr>
    </w:p>
    <w:p>
      <w:pPr>
        <w:pStyle w:val="3"/>
        <w:keepNext w:val="0"/>
        <w:keepLines w:val="0"/>
        <w:jc w:val="center"/>
        <w:rPr>
          <w:rFonts w:ascii="宋体" w:hAnsi="宋体" w:eastAsia="宋体" w:cs="宋体"/>
        </w:rPr>
      </w:pPr>
    </w:p>
    <w:p>
      <w:pPr>
        <w:pStyle w:val="3"/>
        <w:keepNext w:val="0"/>
        <w:keepLines w:val="0"/>
        <w:jc w:val="center"/>
        <w:rPr>
          <w:rFonts w:ascii="宋体" w:hAnsi="宋体" w:eastAsia="宋体" w:cs="宋体"/>
        </w:rPr>
      </w:pPr>
      <w:r>
        <w:rPr>
          <w:rFonts w:hint="eastAsia" w:ascii="宋体" w:hAnsi="宋体" w:eastAsia="宋体" w:cs="宋体"/>
        </w:rPr>
        <w:t>建设工程监理合同</w:t>
      </w:r>
    </w:p>
    <w:p>
      <w:pPr>
        <w:pStyle w:val="3"/>
        <w:keepNext w:val="0"/>
        <w:keepLines w:val="0"/>
        <w:rPr>
          <w:rFonts w:ascii="宋体" w:hAnsi="宋体" w:eastAsia="宋体" w:cs="宋体"/>
        </w:rPr>
      </w:pPr>
    </w:p>
    <w:p>
      <w:pPr>
        <w:pStyle w:val="3"/>
        <w:keepNext w:val="0"/>
        <w:keepLines w:val="0"/>
        <w:jc w:val="center"/>
        <w:rPr>
          <w:rFonts w:ascii="宋体" w:hAnsi="宋体" w:eastAsia="宋体" w:cs="宋体"/>
        </w:rPr>
      </w:pPr>
    </w:p>
    <w:p>
      <w:pPr>
        <w:rPr>
          <w:rFonts w:ascii="宋体" w:hAnsi="宋体" w:eastAsia="宋体"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2"/>
        <w:rPr>
          <w:rFonts w:hint="default" w:cs="宋体"/>
        </w:rPr>
      </w:pPr>
    </w:p>
    <w:p>
      <w:pPr>
        <w:pStyle w:val="3"/>
        <w:keepNext w:val="0"/>
        <w:keepLines w:val="0"/>
        <w:rPr>
          <w:rFonts w:ascii="宋体" w:hAnsi="宋体" w:eastAsia="宋体" w:cs="宋体"/>
        </w:rPr>
      </w:pPr>
    </w:p>
    <w:p>
      <w:pPr>
        <w:spacing w:line="400" w:lineRule="exact"/>
        <w:ind w:firstLine="2940" w:firstLineChars="1400"/>
        <w:rPr>
          <w:rFonts w:ascii="宋体" w:hAnsi="宋体" w:eastAsia="宋体" w:cs="宋体"/>
          <w:sz w:val="30"/>
          <w:szCs w:val="24"/>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4019550</wp:posOffset>
                </wp:positionH>
                <wp:positionV relativeFrom="paragraph">
                  <wp:posOffset>6350</wp:posOffset>
                </wp:positionV>
                <wp:extent cx="1228725" cy="400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28725" cy="400050"/>
                        </a:xfrm>
                        <a:prstGeom prst="rect">
                          <a:avLst/>
                        </a:prstGeom>
                        <a:noFill/>
                        <a:ln w="9525">
                          <a:noFill/>
                        </a:ln>
                        <a:effectLst/>
                      </wps:spPr>
                      <wps:txbx>
                        <w:txbxContent>
                          <w:p>
                            <w:pPr>
                              <w:rPr>
                                <w:rFonts w:ascii="宋体" w:hAnsi="宋体" w:eastAsia="宋体" w:cs="宋体"/>
                                <w:sz w:val="28"/>
                              </w:rPr>
                            </w:pPr>
                            <w:r>
                              <w:rPr>
                                <w:rFonts w:hint="eastAsia" w:ascii="宋体" w:hAnsi="宋体" w:eastAsia="宋体" w:cs="宋体"/>
                                <w:sz w:val="28"/>
                              </w:rPr>
                              <w:t>制定</w:t>
                            </w:r>
                          </w:p>
                          <w:p/>
                        </w:txbxContent>
                      </wps:txbx>
                      <wps:bodyPr upright="1"/>
                    </wps:wsp>
                  </a:graphicData>
                </a:graphic>
              </wp:anchor>
            </w:drawing>
          </mc:Choice>
          <mc:Fallback>
            <w:pict>
              <v:shape id="_x0000_s1026" o:spid="_x0000_s1026" o:spt="202" type="#_x0000_t202" style="position:absolute;left:0pt;margin-left:316.5pt;margin-top:0.5pt;height:31.5pt;width:96.75pt;z-index:251663360;mso-width-relative:page;mso-height-relative:page;" filled="f" stroked="f" coordsize="21600,21600" o:gfxdata="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GuVY9UAAAAIAQAADwAAAAAAAAABACAAAAAiAAAAZHJzL2Rvd25yZXYueG1sUEsBAhQAFAAA&#10;AAgAh07iQCPbfqa5AQAAZQMAAA4AAAAAAAAAAQAgAAAAJAEAAGRycy9lMm9Eb2MueG1sUEsFBgAA&#10;AAAGAAYAWQEAAE8FAAAAAA==&#10;">
                <v:fill on="f" focussize="0,0"/>
                <v:stroke on="f"/>
                <v:imagedata o:title=""/>
                <o:lock v:ext="edit" aspectratio="f"/>
                <v:textbox>
                  <w:txbxContent>
                    <w:p>
                      <w:pPr>
                        <w:rPr>
                          <w:rFonts w:ascii="宋体" w:hAnsi="宋体" w:eastAsia="宋体" w:cs="宋体"/>
                          <w:sz w:val="28"/>
                        </w:rPr>
                      </w:pPr>
                      <w:r>
                        <w:rPr>
                          <w:rFonts w:hint="eastAsia" w:ascii="宋体" w:hAnsi="宋体" w:eastAsia="宋体" w:cs="宋体"/>
                          <w:sz w:val="28"/>
                        </w:rPr>
                        <w:t>制定</w:t>
                      </w:r>
                    </w:p>
                    <w:p/>
                  </w:txbxContent>
                </v:textbox>
              </v:shape>
            </w:pict>
          </mc:Fallback>
        </mc:AlternateContent>
      </w:r>
      <w:r>
        <w:rPr>
          <w:rFonts w:hint="eastAsia" w:ascii="宋体" w:hAnsi="宋体" w:eastAsia="宋体" w:cs="宋体"/>
          <w:sz w:val="30"/>
          <w:szCs w:val="24"/>
        </w:rPr>
        <w:t>住房和城乡建设部</w:t>
      </w:r>
    </w:p>
    <w:p>
      <w:pPr>
        <w:spacing w:line="400" w:lineRule="exact"/>
        <w:ind w:firstLine="2700" w:firstLineChars="900"/>
        <w:rPr>
          <w:rFonts w:ascii="宋体" w:hAnsi="宋体" w:eastAsia="宋体" w:cs="宋体"/>
          <w:sz w:val="30"/>
          <w:szCs w:val="24"/>
        </w:rPr>
      </w:pPr>
      <w:r>
        <w:rPr>
          <w:rFonts w:hint="eastAsia" w:ascii="宋体" w:hAnsi="宋体" w:eastAsia="宋体" w:cs="宋体"/>
          <w:sz w:val="30"/>
          <w:szCs w:val="24"/>
        </w:rPr>
        <w:t>国家工商行政管理总局</w:t>
      </w:r>
    </w:p>
    <w:p>
      <w:pPr>
        <w:pStyle w:val="2"/>
        <w:rPr>
          <w:rFonts w:hint="default"/>
        </w:rPr>
      </w:pPr>
    </w:p>
    <w:p>
      <w:pPr>
        <w:pStyle w:val="4"/>
        <w:spacing w:line="240" w:lineRule="auto"/>
        <w:jc w:val="center"/>
        <w:rPr>
          <w:rFonts w:ascii="宋体" w:hAnsi="宋体" w:eastAsia="宋体" w:cs="宋体"/>
          <w:sz w:val="36"/>
          <w:szCs w:val="36"/>
        </w:rPr>
      </w:pPr>
      <w:bookmarkStart w:id="0" w:name="_Toc398107899"/>
      <w:r>
        <w:rPr>
          <w:rFonts w:hint="eastAsia" w:ascii="宋体" w:hAnsi="宋体" w:eastAsia="宋体" w:cs="宋体"/>
          <w:sz w:val="36"/>
          <w:szCs w:val="36"/>
        </w:rPr>
        <w:t>第一部分  协议书</w:t>
      </w:r>
      <w:bookmarkEnd w:id="0"/>
    </w:p>
    <w:p>
      <w:pPr>
        <w:spacing w:line="500" w:lineRule="exact"/>
        <w:ind w:firstLine="480" w:firstLineChars="200"/>
        <w:rPr>
          <w:rFonts w:ascii="宋体" w:hAnsi="宋体" w:eastAsia="宋体" w:cs="宋体"/>
          <w:sz w:val="24"/>
        </w:rPr>
      </w:pPr>
      <w:r>
        <w:rPr>
          <w:rFonts w:hint="eastAsia" w:ascii="宋体" w:hAnsi="宋体" w:eastAsia="宋体" w:cs="宋体"/>
          <w:sz w:val="24"/>
        </w:rPr>
        <w:t>委托人（全称）：</w:t>
      </w:r>
      <w:r>
        <w:rPr>
          <w:rFonts w:hint="eastAsia" w:ascii="宋体" w:hAnsi="宋体" w:eastAsia="宋体" w:cs="宋体"/>
          <w:sz w:val="24"/>
          <w:u w:val="single"/>
        </w:rPr>
        <w:t>江苏盐城市清洁能源发展股份有限公司大丰分公司</w:t>
      </w:r>
      <w:r>
        <w:rPr>
          <w:rFonts w:hint="eastAsia" w:ascii="宋体" w:hAnsi="宋体" w:eastAsia="宋体" w:cs="宋体"/>
          <w:sz w:val="24"/>
        </w:rPr>
        <w:t xml:space="preserve"> </w:t>
      </w:r>
    </w:p>
    <w:p>
      <w:pPr>
        <w:spacing w:line="500" w:lineRule="exact"/>
        <w:ind w:firstLine="480" w:firstLineChars="200"/>
        <w:rPr>
          <w:rFonts w:ascii="宋体" w:hAnsi="宋体" w:eastAsia="宋体" w:cs="宋体"/>
          <w:sz w:val="24"/>
          <w:u w:val="single"/>
        </w:rPr>
      </w:pPr>
      <w:r>
        <w:rPr>
          <w:rFonts w:hint="eastAsia" w:ascii="宋体" w:hAnsi="宋体" w:eastAsia="宋体" w:cs="宋体"/>
          <w:sz w:val="24"/>
        </w:rPr>
        <w:t>监理人（全称）：</w:t>
      </w:r>
      <w:r>
        <w:rPr>
          <w:rFonts w:hint="eastAsia" w:ascii="宋体" w:hAnsi="宋体" w:eastAsia="宋体" w:cs="宋体"/>
          <w:sz w:val="24"/>
          <w:u w:val="single"/>
        </w:rPr>
        <w:t xml:space="preserve">                              </w:t>
      </w:r>
    </w:p>
    <w:p>
      <w:pPr>
        <w:spacing w:line="500" w:lineRule="exact"/>
        <w:ind w:firstLine="480" w:firstLineChars="200"/>
        <w:rPr>
          <w:rFonts w:ascii="宋体" w:hAnsi="宋体" w:eastAsia="宋体" w:cs="宋体"/>
          <w:sz w:val="24"/>
        </w:rPr>
      </w:pPr>
      <w:r>
        <w:rPr>
          <w:rFonts w:hint="eastAsia" w:ascii="宋体" w:hAnsi="宋体" w:eastAsia="宋体" w:cs="宋体"/>
          <w:sz w:val="24"/>
        </w:rPr>
        <w:t>根据《中华人民共和国民法典》、《中华人民共和国建筑法》及其他有关法律、法规，遵循平等、自愿、公平和诚信的原则，双方就下述工程委托监理与相关服务事项协商一致，订立本合同。</w:t>
      </w:r>
    </w:p>
    <w:p>
      <w:pPr>
        <w:pStyle w:val="5"/>
        <w:spacing w:before="0" w:after="0" w:line="500" w:lineRule="exact"/>
        <w:ind w:firstLine="480" w:firstLineChars="200"/>
        <w:rPr>
          <w:rFonts w:ascii="宋体" w:hAnsi="宋体" w:eastAsia="宋体" w:cs="宋体"/>
          <w:bCs w:val="0"/>
          <w:szCs w:val="24"/>
        </w:rPr>
      </w:pPr>
      <w:r>
        <w:rPr>
          <w:rFonts w:hint="eastAsia" w:ascii="宋体" w:hAnsi="宋体" w:eastAsia="宋体" w:cs="宋体"/>
          <w:bCs w:val="0"/>
          <w:szCs w:val="24"/>
        </w:rPr>
        <w:t>一、工程概况</w:t>
      </w:r>
    </w:p>
    <w:p>
      <w:pPr>
        <w:spacing w:line="500" w:lineRule="exact"/>
        <w:ind w:firstLine="480" w:firstLineChars="200"/>
        <w:rPr>
          <w:rFonts w:ascii="宋体" w:hAnsi="宋体" w:eastAsia="宋体" w:cs="宋体"/>
          <w:sz w:val="24"/>
        </w:rPr>
      </w:pPr>
      <w:r>
        <w:rPr>
          <w:rFonts w:hint="eastAsia" w:ascii="宋体" w:hAnsi="宋体" w:eastAsia="宋体" w:cs="宋体"/>
          <w:sz w:val="24"/>
        </w:rPr>
        <w:t>1. 工程名称：</w:t>
      </w:r>
      <w:r>
        <w:rPr>
          <w:rFonts w:hint="eastAsia" w:ascii="宋体" w:hAnsi="宋体" w:eastAsia="宋体" w:cs="宋体"/>
          <w:bCs/>
          <w:sz w:val="24"/>
          <w:u w:val="single"/>
        </w:rPr>
        <w:t>盐城清能大丰深通智能科技产业园1.33MW屋顶分布式光伏项目全过程监理服务</w:t>
      </w:r>
      <w:r>
        <w:rPr>
          <w:rFonts w:hint="eastAsia" w:ascii="宋体" w:hAnsi="宋体" w:eastAsia="宋体" w:cs="宋体"/>
          <w:sz w:val="24"/>
        </w:rPr>
        <w:t>；</w:t>
      </w:r>
    </w:p>
    <w:p>
      <w:pPr>
        <w:spacing w:line="500" w:lineRule="exact"/>
        <w:ind w:firstLine="480" w:firstLineChars="200"/>
        <w:rPr>
          <w:rFonts w:ascii="宋体" w:hAnsi="宋体" w:eastAsia="宋体" w:cs="宋体"/>
          <w:sz w:val="24"/>
        </w:rPr>
      </w:pPr>
      <w:r>
        <w:rPr>
          <w:rFonts w:hint="eastAsia" w:ascii="宋体" w:hAnsi="宋体" w:eastAsia="宋体" w:cs="宋体"/>
          <w:sz w:val="24"/>
        </w:rPr>
        <w:t>2. 工程地点：</w:t>
      </w:r>
      <w:r>
        <w:rPr>
          <w:rFonts w:hint="eastAsia" w:ascii="宋体" w:hAnsi="宋体" w:eastAsia="宋体" w:cs="宋体"/>
          <w:bCs/>
          <w:sz w:val="24"/>
          <w:u w:val="single"/>
        </w:rPr>
        <w:t>项目位于盐城市</w:t>
      </w:r>
      <w:r>
        <w:rPr>
          <w:rFonts w:hint="eastAsia" w:ascii="宋体" w:hAnsi="宋体" w:eastAsia="宋体" w:cs="宋体"/>
          <w:sz w:val="24"/>
        </w:rPr>
        <w:t>；</w:t>
      </w:r>
    </w:p>
    <w:p>
      <w:pPr>
        <w:spacing w:line="500" w:lineRule="exact"/>
        <w:ind w:firstLine="480" w:firstLineChars="200"/>
        <w:rPr>
          <w:rFonts w:ascii="宋体" w:hAnsi="宋体" w:eastAsia="宋体" w:cs="宋体"/>
          <w:bCs/>
          <w:sz w:val="24"/>
          <w:u w:val="single"/>
        </w:rPr>
      </w:pPr>
      <w:r>
        <w:rPr>
          <w:rFonts w:hint="eastAsia" w:ascii="宋体" w:hAnsi="宋体" w:eastAsia="宋体" w:cs="宋体"/>
          <w:sz w:val="24"/>
        </w:rPr>
        <w:t>3. 工程规模：</w:t>
      </w:r>
      <w:r>
        <w:rPr>
          <w:rFonts w:hint="eastAsia" w:ascii="宋体" w:hAnsi="宋体" w:eastAsia="宋体" w:cs="宋体"/>
          <w:bCs/>
          <w:sz w:val="24"/>
          <w:u w:val="single"/>
        </w:rPr>
        <w:t>租赁盐城大丰国新科技实业有限公司屋顶建设屋顶分布式光伏发电项目，园区总屋顶面积约为</w:t>
      </w:r>
      <w:r>
        <w:rPr>
          <w:rFonts w:ascii="宋体" w:hAnsi="宋体" w:eastAsia="宋体" w:cs="宋体"/>
          <w:bCs/>
          <w:sz w:val="24"/>
          <w:u w:val="single"/>
        </w:rPr>
        <w:t>3万平方米，总装机量1.33MW，年发电量约164万KWh。</w:t>
      </w:r>
      <w:r>
        <w:rPr>
          <w:rFonts w:hint="eastAsia" w:ascii="宋体" w:hAnsi="宋体" w:eastAsia="宋体" w:cs="宋体"/>
          <w:bCs/>
          <w:sz w:val="24"/>
          <w:u w:val="single"/>
        </w:rPr>
        <w:t>。</w:t>
      </w:r>
    </w:p>
    <w:p>
      <w:pPr>
        <w:spacing w:line="500" w:lineRule="exact"/>
        <w:ind w:firstLine="480" w:firstLineChars="200"/>
        <w:rPr>
          <w:rFonts w:ascii="宋体" w:hAnsi="宋体" w:eastAsia="宋体" w:cs="宋体"/>
          <w:sz w:val="24"/>
          <w:u w:val="single"/>
        </w:rPr>
      </w:pPr>
      <w:r>
        <w:rPr>
          <w:rFonts w:hint="eastAsia" w:ascii="宋体" w:hAnsi="宋体" w:eastAsia="宋体" w:cs="宋体"/>
          <w:bCs/>
          <w:sz w:val="24"/>
          <w:u w:val="single"/>
        </w:rPr>
        <w:t>招标人保留对上述规模适当调整的权利</w:t>
      </w:r>
      <w:r>
        <w:rPr>
          <w:rFonts w:hint="eastAsia" w:ascii="宋体" w:hAnsi="宋体" w:eastAsia="宋体" w:cs="宋体"/>
          <w:sz w:val="24"/>
          <w:u w:val="single"/>
        </w:rPr>
        <w:t>。</w:t>
      </w:r>
    </w:p>
    <w:p>
      <w:pPr>
        <w:spacing w:line="500" w:lineRule="exact"/>
        <w:ind w:firstLine="480" w:firstLineChars="200"/>
        <w:rPr>
          <w:rFonts w:ascii="宋体" w:hAnsi="宋体" w:eastAsia="宋体" w:cs="宋体"/>
        </w:rPr>
      </w:pPr>
      <w:r>
        <w:rPr>
          <w:rFonts w:hint="eastAsia" w:ascii="宋体" w:hAnsi="宋体" w:eastAsia="宋体" w:cs="宋体"/>
          <w:sz w:val="24"/>
        </w:rPr>
        <w:t>4. 工程概算投资额或建筑安装工程费：</w:t>
      </w:r>
      <w:r>
        <w:rPr>
          <w:rFonts w:hint="eastAsia" w:ascii="宋体" w:hAnsi="宋体" w:eastAsia="宋体" w:cs="宋体"/>
          <w:sz w:val="24"/>
          <w:u w:val="single"/>
        </w:rPr>
        <w:t>约</w:t>
      </w:r>
      <w:r>
        <w:rPr>
          <w:rFonts w:ascii="宋体" w:hAnsi="宋体" w:eastAsia="宋体" w:cs="宋体"/>
          <w:sz w:val="24"/>
          <w:u w:val="single"/>
        </w:rPr>
        <w:t>39</w:t>
      </w:r>
      <w:r>
        <w:rPr>
          <w:rFonts w:hint="eastAsia" w:ascii="宋体" w:hAnsi="宋体" w:eastAsia="宋体" w:cs="宋体"/>
          <w:sz w:val="24"/>
          <w:u w:val="single"/>
        </w:rPr>
        <w:t>0万元</w:t>
      </w:r>
      <w:r>
        <w:rPr>
          <w:rFonts w:hint="eastAsia" w:ascii="宋体" w:hAnsi="宋体" w:eastAsia="宋体" w:cs="宋体"/>
          <w:sz w:val="24"/>
        </w:rPr>
        <w:t>。</w:t>
      </w:r>
    </w:p>
    <w:p>
      <w:pPr>
        <w:pStyle w:val="5"/>
        <w:spacing w:before="0" w:after="0" w:line="500" w:lineRule="exact"/>
        <w:ind w:firstLine="480" w:firstLineChars="200"/>
        <w:rPr>
          <w:rFonts w:ascii="宋体" w:hAnsi="宋体" w:eastAsia="宋体" w:cs="宋体"/>
          <w:bCs w:val="0"/>
          <w:szCs w:val="24"/>
        </w:rPr>
      </w:pPr>
      <w:r>
        <w:rPr>
          <w:rFonts w:hint="eastAsia" w:ascii="宋体" w:hAnsi="宋体" w:eastAsia="宋体" w:cs="宋体"/>
          <w:bCs w:val="0"/>
          <w:szCs w:val="24"/>
        </w:rPr>
        <w:t>二、词语限定</w:t>
      </w:r>
    </w:p>
    <w:p>
      <w:pPr>
        <w:spacing w:line="500" w:lineRule="exact"/>
        <w:ind w:firstLine="480" w:firstLineChars="200"/>
        <w:rPr>
          <w:rFonts w:ascii="宋体" w:hAnsi="宋体" w:eastAsia="宋体" w:cs="宋体"/>
          <w:sz w:val="24"/>
        </w:rPr>
      </w:pPr>
      <w:r>
        <w:rPr>
          <w:rFonts w:hint="eastAsia" w:ascii="宋体" w:hAnsi="宋体" w:eastAsia="宋体" w:cs="宋体"/>
          <w:sz w:val="24"/>
        </w:rPr>
        <w:t>协议书中相关词语的含义与通用条件中的定义与解释相同。</w:t>
      </w:r>
    </w:p>
    <w:p>
      <w:pPr>
        <w:pStyle w:val="5"/>
        <w:spacing w:before="0" w:after="0" w:line="500" w:lineRule="exact"/>
        <w:ind w:firstLine="480" w:firstLineChars="200"/>
        <w:rPr>
          <w:rFonts w:ascii="宋体" w:hAnsi="宋体" w:eastAsia="宋体" w:cs="宋体"/>
          <w:bCs w:val="0"/>
          <w:szCs w:val="24"/>
        </w:rPr>
      </w:pPr>
      <w:r>
        <w:rPr>
          <w:rFonts w:hint="eastAsia" w:ascii="宋体" w:hAnsi="宋体" w:eastAsia="宋体" w:cs="宋体"/>
          <w:bCs w:val="0"/>
          <w:szCs w:val="24"/>
        </w:rPr>
        <w:t>三、组成本合同的文件</w:t>
      </w:r>
    </w:p>
    <w:p>
      <w:pPr>
        <w:spacing w:line="500" w:lineRule="exact"/>
        <w:ind w:firstLine="480" w:firstLineChars="200"/>
        <w:rPr>
          <w:rFonts w:ascii="宋体" w:hAnsi="宋体" w:eastAsia="宋体" w:cs="宋体"/>
          <w:sz w:val="24"/>
        </w:rPr>
      </w:pPr>
      <w:r>
        <w:rPr>
          <w:rFonts w:hint="eastAsia" w:ascii="宋体" w:hAnsi="宋体" w:eastAsia="宋体" w:cs="宋体"/>
          <w:sz w:val="24"/>
        </w:rPr>
        <w:t>1. 协议书；</w:t>
      </w:r>
    </w:p>
    <w:p>
      <w:pPr>
        <w:spacing w:line="500" w:lineRule="exact"/>
        <w:ind w:firstLine="480" w:firstLineChars="200"/>
        <w:rPr>
          <w:rFonts w:ascii="宋体" w:hAnsi="宋体" w:eastAsia="宋体" w:cs="宋体"/>
          <w:sz w:val="24"/>
        </w:rPr>
      </w:pPr>
      <w:r>
        <w:rPr>
          <w:rFonts w:hint="eastAsia" w:ascii="宋体" w:hAnsi="宋体" w:eastAsia="宋体" w:cs="宋体"/>
          <w:sz w:val="24"/>
        </w:rPr>
        <w:t>2. 中标通知书；</w:t>
      </w:r>
    </w:p>
    <w:p>
      <w:pPr>
        <w:spacing w:line="500" w:lineRule="exact"/>
        <w:ind w:firstLine="480" w:firstLineChars="200"/>
        <w:rPr>
          <w:rFonts w:ascii="宋体" w:hAnsi="宋体" w:eastAsia="宋体" w:cs="宋体"/>
          <w:sz w:val="24"/>
        </w:rPr>
      </w:pPr>
      <w:r>
        <w:rPr>
          <w:rFonts w:hint="eastAsia" w:ascii="宋体" w:hAnsi="宋体" w:eastAsia="宋体" w:cs="宋体"/>
          <w:sz w:val="24"/>
        </w:rPr>
        <w:t>3. 投标文件；</w:t>
      </w:r>
    </w:p>
    <w:p>
      <w:pPr>
        <w:spacing w:line="500" w:lineRule="exact"/>
        <w:ind w:firstLine="480" w:firstLineChars="200"/>
        <w:rPr>
          <w:rFonts w:ascii="宋体" w:hAnsi="宋体" w:eastAsia="宋体" w:cs="宋体"/>
          <w:sz w:val="24"/>
        </w:rPr>
      </w:pPr>
      <w:r>
        <w:rPr>
          <w:rFonts w:hint="eastAsia" w:ascii="宋体" w:hAnsi="宋体" w:eastAsia="宋体" w:cs="宋体"/>
          <w:sz w:val="24"/>
        </w:rPr>
        <w:t>4. 专用条件；</w:t>
      </w:r>
    </w:p>
    <w:p>
      <w:pPr>
        <w:spacing w:line="500" w:lineRule="exact"/>
        <w:ind w:firstLine="480" w:firstLineChars="200"/>
        <w:rPr>
          <w:rFonts w:ascii="宋体" w:hAnsi="宋体" w:eastAsia="宋体" w:cs="宋体"/>
          <w:sz w:val="24"/>
        </w:rPr>
      </w:pPr>
      <w:r>
        <w:rPr>
          <w:rFonts w:hint="eastAsia" w:ascii="宋体" w:hAnsi="宋体" w:eastAsia="宋体" w:cs="宋体"/>
          <w:sz w:val="24"/>
        </w:rPr>
        <w:t>5. 通用条件；</w:t>
      </w:r>
    </w:p>
    <w:p>
      <w:pPr>
        <w:spacing w:line="500" w:lineRule="exact"/>
        <w:ind w:firstLine="480" w:firstLineChars="200"/>
        <w:rPr>
          <w:rFonts w:ascii="宋体" w:hAnsi="宋体" w:eastAsia="宋体" w:cs="宋体"/>
          <w:sz w:val="24"/>
        </w:rPr>
      </w:pPr>
      <w:r>
        <w:rPr>
          <w:rFonts w:hint="eastAsia" w:ascii="宋体" w:hAnsi="宋体" w:eastAsia="宋体" w:cs="宋体"/>
          <w:sz w:val="24"/>
        </w:rPr>
        <w:t>本合同签订后，双方依法签订的补充协议也是本合同文件的组成部分。</w:t>
      </w:r>
    </w:p>
    <w:p>
      <w:pPr>
        <w:pStyle w:val="5"/>
        <w:spacing w:before="0" w:after="0" w:line="500" w:lineRule="exact"/>
        <w:ind w:firstLine="480" w:firstLineChars="200"/>
        <w:rPr>
          <w:rFonts w:ascii="宋体" w:hAnsi="宋体" w:eastAsia="宋体" w:cs="宋体"/>
          <w:bCs w:val="0"/>
          <w:szCs w:val="24"/>
        </w:rPr>
      </w:pPr>
      <w:r>
        <w:rPr>
          <w:rFonts w:hint="eastAsia" w:ascii="宋体" w:hAnsi="宋体" w:eastAsia="宋体" w:cs="宋体"/>
          <w:bCs w:val="0"/>
          <w:szCs w:val="24"/>
        </w:rPr>
        <w:t>四、总监理工程师、专业监理工程师和安全员</w:t>
      </w:r>
    </w:p>
    <w:p>
      <w:pPr>
        <w:spacing w:line="500" w:lineRule="exact"/>
        <w:ind w:firstLine="480" w:firstLineChars="200"/>
        <w:rPr>
          <w:rFonts w:ascii="宋体" w:hAnsi="宋体" w:eastAsia="宋体" w:cs="宋体"/>
          <w:sz w:val="24"/>
        </w:rPr>
      </w:pPr>
      <w:r>
        <w:rPr>
          <w:rFonts w:hint="eastAsia" w:ascii="宋体" w:hAnsi="宋体" w:eastAsia="宋体" w:cs="宋体"/>
          <w:sz w:val="24"/>
        </w:rPr>
        <w:t>总监理工程师姓名：</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，注册号：</w:t>
      </w:r>
      <w:r>
        <w:rPr>
          <w:rFonts w:hint="eastAsia" w:ascii="宋体" w:hAnsi="宋体" w:eastAsia="宋体" w:cs="宋体"/>
          <w:sz w:val="24"/>
          <w:u w:val="single"/>
        </w:rPr>
        <w:t xml:space="preserve">           </w:t>
      </w:r>
      <w:r>
        <w:rPr>
          <w:rFonts w:hint="eastAsia" w:ascii="宋体" w:hAnsi="宋体" w:eastAsia="宋体" w:cs="宋体"/>
          <w:sz w:val="24"/>
        </w:rPr>
        <w:t>；</w:t>
      </w:r>
    </w:p>
    <w:p>
      <w:pPr>
        <w:pStyle w:val="2"/>
        <w:rPr>
          <w:rFonts w:hint="default" w:cs="宋体"/>
          <w:kern w:val="2"/>
          <w:szCs w:val="24"/>
          <w:u w:val="single"/>
        </w:rPr>
      </w:pPr>
      <w:r>
        <w:rPr>
          <w:rFonts w:cs="宋体"/>
        </w:rPr>
        <w:tab/>
      </w:r>
      <w:r>
        <w:rPr>
          <w:rFonts w:cs="宋体"/>
          <w:kern w:val="2"/>
          <w:szCs w:val="24"/>
        </w:rPr>
        <w:t>专业监理工程师：</w:t>
      </w:r>
      <w:r>
        <w:rPr>
          <w:rFonts w:cs="宋体"/>
          <w:kern w:val="2"/>
          <w:szCs w:val="24"/>
          <w:u w:val="single"/>
        </w:rPr>
        <w:t xml:space="preserve">          </w:t>
      </w:r>
      <w:r>
        <w:rPr>
          <w:rFonts w:cs="宋体"/>
          <w:kern w:val="2"/>
          <w:szCs w:val="24"/>
        </w:rPr>
        <w:t>，身份证号码：</w:t>
      </w:r>
      <w:r>
        <w:rPr>
          <w:rFonts w:cs="宋体"/>
          <w:kern w:val="2"/>
          <w:szCs w:val="24"/>
          <w:u w:val="single"/>
        </w:rPr>
        <w:t xml:space="preserve">                   </w:t>
      </w:r>
      <w:r>
        <w:rPr>
          <w:rFonts w:cs="宋体"/>
          <w:kern w:val="2"/>
          <w:szCs w:val="24"/>
        </w:rPr>
        <w:t>，注册号：</w:t>
      </w:r>
      <w:r>
        <w:rPr>
          <w:rFonts w:cs="宋体"/>
          <w:kern w:val="2"/>
          <w:szCs w:val="24"/>
          <w:u w:val="single"/>
        </w:rPr>
        <w:t xml:space="preserve">           </w:t>
      </w:r>
    </w:p>
    <w:p>
      <w:pPr>
        <w:pStyle w:val="2"/>
        <w:rPr>
          <w:rFonts w:hint="default" w:cs="宋体"/>
          <w:color w:val="auto"/>
          <w:sz w:val="20"/>
          <w:u w:val="single"/>
        </w:rPr>
      </w:pPr>
      <w:r>
        <w:rPr>
          <w:rFonts w:cs="宋体"/>
          <w:kern w:val="2"/>
          <w:szCs w:val="24"/>
          <w:u w:val="single"/>
        </w:rPr>
        <w:tab/>
      </w:r>
      <w:r>
        <w:rPr>
          <w:rFonts w:cs="宋体"/>
          <w:kern w:val="2"/>
          <w:szCs w:val="24"/>
        </w:rPr>
        <w:t>安全员姓名：</w:t>
      </w:r>
      <w:r>
        <w:rPr>
          <w:rFonts w:cs="宋体"/>
          <w:kern w:val="2"/>
          <w:szCs w:val="24"/>
          <w:u w:val="single"/>
        </w:rPr>
        <w:t xml:space="preserve">             </w:t>
      </w:r>
      <w:r>
        <w:rPr>
          <w:rFonts w:cs="宋体"/>
          <w:kern w:val="2"/>
          <w:szCs w:val="24"/>
        </w:rPr>
        <w:t>，身份证号码：</w:t>
      </w:r>
      <w:r>
        <w:rPr>
          <w:rFonts w:cs="宋体"/>
          <w:kern w:val="2"/>
          <w:szCs w:val="24"/>
          <w:u w:val="single"/>
        </w:rPr>
        <w:t xml:space="preserve">                    </w:t>
      </w:r>
      <w:r>
        <w:rPr>
          <w:rFonts w:cs="宋体"/>
          <w:kern w:val="2"/>
          <w:szCs w:val="24"/>
        </w:rPr>
        <w:t>，注册号：</w:t>
      </w:r>
      <w:r>
        <w:rPr>
          <w:rFonts w:cs="宋体"/>
          <w:kern w:val="2"/>
          <w:szCs w:val="24"/>
          <w:u w:val="single"/>
        </w:rPr>
        <w:t xml:space="preserve">               </w:t>
      </w:r>
    </w:p>
    <w:p>
      <w:pPr>
        <w:pStyle w:val="5"/>
        <w:spacing w:before="0" w:after="0" w:line="500" w:lineRule="exact"/>
        <w:ind w:firstLine="480" w:firstLineChars="200"/>
        <w:rPr>
          <w:rFonts w:ascii="宋体" w:hAnsi="宋体" w:eastAsia="宋体" w:cs="宋体"/>
          <w:bCs w:val="0"/>
          <w:szCs w:val="24"/>
        </w:rPr>
      </w:pPr>
      <w:r>
        <w:rPr>
          <w:rFonts w:hint="eastAsia" w:ascii="宋体" w:hAnsi="宋体" w:eastAsia="宋体" w:cs="宋体"/>
          <w:bCs w:val="0"/>
          <w:szCs w:val="24"/>
        </w:rPr>
        <w:t>五、签约酬金</w:t>
      </w:r>
    </w:p>
    <w:p>
      <w:pPr>
        <w:spacing w:line="500" w:lineRule="exact"/>
        <w:ind w:firstLine="480" w:firstLineChars="200"/>
        <w:rPr>
          <w:rFonts w:ascii="宋体" w:hAnsi="宋体" w:eastAsia="宋体" w:cs="宋体"/>
          <w:sz w:val="24"/>
        </w:rPr>
      </w:pPr>
      <w:r>
        <w:rPr>
          <w:rFonts w:hint="eastAsia" w:ascii="宋体" w:hAnsi="宋体" w:eastAsia="宋体" w:cs="宋体"/>
          <w:sz w:val="24"/>
        </w:rPr>
        <w:t>签约酬金：</w:t>
      </w:r>
      <w:r>
        <w:rPr>
          <w:rFonts w:hint="eastAsia" w:ascii="宋体" w:hAnsi="宋体" w:eastAsia="宋体" w:cs="宋体"/>
          <w:sz w:val="24"/>
          <w:u w:val="single"/>
        </w:rPr>
        <w:t xml:space="preserve">           元 </w:t>
      </w:r>
      <w:r>
        <w:rPr>
          <w:rFonts w:hint="eastAsia" w:ascii="宋体" w:hAnsi="宋体" w:eastAsia="宋体" w:cs="宋体"/>
          <w:sz w:val="24"/>
        </w:rPr>
        <w:t>。</w:t>
      </w:r>
    </w:p>
    <w:p>
      <w:pPr>
        <w:pStyle w:val="5"/>
        <w:spacing w:before="0" w:after="0" w:line="500" w:lineRule="exact"/>
        <w:ind w:firstLine="480" w:firstLineChars="200"/>
        <w:rPr>
          <w:rFonts w:ascii="宋体" w:hAnsi="宋体" w:eastAsia="宋体" w:cs="宋体"/>
        </w:rPr>
      </w:pPr>
      <w:r>
        <w:rPr>
          <w:rFonts w:hint="eastAsia" w:ascii="宋体" w:hAnsi="宋体" w:eastAsia="宋体" w:cs="宋体"/>
          <w:szCs w:val="24"/>
        </w:rPr>
        <w:t>包括：监理酬金及所有相关服务（勘察阶段、设计阶段、施工阶段、保修阶段等其他相关服务）酬金。</w:t>
      </w:r>
    </w:p>
    <w:p>
      <w:pPr>
        <w:pStyle w:val="5"/>
        <w:spacing w:before="0" w:after="0" w:line="500" w:lineRule="exact"/>
        <w:ind w:firstLine="480" w:firstLineChars="200"/>
        <w:rPr>
          <w:rFonts w:ascii="宋体" w:hAnsi="宋体" w:eastAsia="宋体" w:cs="宋体"/>
          <w:bCs w:val="0"/>
          <w:szCs w:val="24"/>
        </w:rPr>
      </w:pPr>
      <w:r>
        <w:rPr>
          <w:rFonts w:hint="eastAsia" w:ascii="宋体" w:hAnsi="宋体" w:eastAsia="宋体" w:cs="宋体"/>
          <w:bCs w:val="0"/>
          <w:szCs w:val="24"/>
        </w:rPr>
        <w:t>六、期限</w:t>
      </w:r>
    </w:p>
    <w:p>
      <w:pPr>
        <w:spacing w:line="500" w:lineRule="exact"/>
        <w:ind w:firstLine="480" w:firstLineChars="200"/>
        <w:rPr>
          <w:rFonts w:ascii="宋体" w:hAnsi="宋体" w:eastAsia="宋体" w:cs="宋体"/>
          <w:sz w:val="24"/>
        </w:rPr>
      </w:pPr>
      <w:r>
        <w:rPr>
          <w:rFonts w:hint="eastAsia" w:ascii="宋体" w:hAnsi="宋体" w:eastAsia="宋体" w:cs="宋体"/>
          <w:sz w:val="24"/>
        </w:rPr>
        <w:t>从监理合同签订之日起到竣工验收合格后监理资料移交为止，具体与工程施工同步，并服从工程建设进度要求，工期暂定二个月。</w:t>
      </w:r>
    </w:p>
    <w:p>
      <w:pPr>
        <w:pStyle w:val="5"/>
        <w:spacing w:before="0" w:after="0" w:line="500" w:lineRule="exact"/>
        <w:ind w:firstLine="480" w:firstLineChars="200"/>
        <w:rPr>
          <w:rFonts w:ascii="宋体" w:hAnsi="宋体" w:eastAsia="宋体" w:cs="宋体"/>
          <w:bCs w:val="0"/>
          <w:szCs w:val="24"/>
        </w:rPr>
      </w:pPr>
      <w:r>
        <w:rPr>
          <w:rFonts w:hint="eastAsia" w:ascii="宋体" w:hAnsi="宋体" w:eastAsia="宋体" w:cs="宋体"/>
          <w:bCs w:val="0"/>
          <w:szCs w:val="24"/>
        </w:rPr>
        <w:t>七、双方承诺</w:t>
      </w:r>
    </w:p>
    <w:p>
      <w:pPr>
        <w:spacing w:line="500" w:lineRule="exact"/>
        <w:ind w:firstLine="480" w:firstLineChars="200"/>
        <w:rPr>
          <w:rFonts w:ascii="宋体" w:hAnsi="宋体" w:eastAsia="宋体" w:cs="宋体"/>
          <w:sz w:val="24"/>
        </w:rPr>
      </w:pPr>
      <w:r>
        <w:rPr>
          <w:rFonts w:hint="eastAsia" w:ascii="宋体" w:hAnsi="宋体" w:eastAsia="宋体" w:cs="宋体"/>
          <w:sz w:val="24"/>
        </w:rPr>
        <w:t>1. 监理人向委托人承诺，按照本合同约定提供监理与相关服务。</w:t>
      </w:r>
    </w:p>
    <w:p>
      <w:pPr>
        <w:spacing w:line="500" w:lineRule="exact"/>
        <w:ind w:firstLine="480" w:firstLineChars="200"/>
        <w:rPr>
          <w:rFonts w:ascii="宋体" w:hAnsi="宋体" w:eastAsia="宋体" w:cs="宋体"/>
          <w:sz w:val="24"/>
        </w:rPr>
      </w:pPr>
      <w:r>
        <w:rPr>
          <w:rFonts w:hint="eastAsia" w:ascii="宋体" w:hAnsi="宋体" w:eastAsia="宋体" w:cs="宋体"/>
          <w:sz w:val="24"/>
        </w:rPr>
        <w:t>2. 委托人向监理人承诺，按照本合同约定派遣相应的人员，提供房屋、资料、设备，并按本合同约定支付酬金。</w:t>
      </w:r>
    </w:p>
    <w:p>
      <w:pPr>
        <w:pStyle w:val="5"/>
        <w:spacing w:before="0" w:after="0" w:line="500" w:lineRule="exact"/>
        <w:ind w:firstLine="480" w:firstLineChars="200"/>
        <w:rPr>
          <w:rFonts w:ascii="宋体" w:hAnsi="宋体" w:eastAsia="宋体" w:cs="宋体"/>
          <w:bCs w:val="0"/>
          <w:szCs w:val="24"/>
        </w:rPr>
      </w:pPr>
      <w:r>
        <w:rPr>
          <w:rFonts w:hint="eastAsia" w:ascii="宋体" w:hAnsi="宋体" w:eastAsia="宋体" w:cs="宋体"/>
          <w:bCs w:val="0"/>
          <w:szCs w:val="24"/>
        </w:rPr>
        <w:t>八、合同订立</w:t>
      </w:r>
    </w:p>
    <w:p>
      <w:pPr>
        <w:spacing w:line="500" w:lineRule="exact"/>
        <w:ind w:firstLine="480" w:firstLineChars="200"/>
        <w:rPr>
          <w:rFonts w:ascii="宋体" w:hAnsi="宋体" w:eastAsia="宋体" w:cs="宋体"/>
          <w:sz w:val="24"/>
        </w:rPr>
      </w:pPr>
      <w:r>
        <w:rPr>
          <w:rFonts w:hint="eastAsia" w:ascii="宋体" w:hAnsi="宋体" w:eastAsia="宋体" w:cs="宋体"/>
          <w:sz w:val="24"/>
        </w:rPr>
        <w:t>1. 订立时间：</w:t>
      </w:r>
      <w:r>
        <w:rPr>
          <w:rFonts w:hint="eastAsia" w:ascii="宋体" w:hAnsi="宋体" w:eastAsia="宋体" w:cs="宋体"/>
          <w:sz w:val="24"/>
          <w:u w:val="single"/>
        </w:rPr>
        <w:t>2024</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500" w:lineRule="exact"/>
        <w:ind w:firstLine="480" w:firstLineChars="200"/>
        <w:rPr>
          <w:rFonts w:ascii="宋体" w:hAnsi="宋体" w:eastAsia="宋体" w:cs="宋体"/>
          <w:sz w:val="24"/>
        </w:rPr>
      </w:pPr>
      <w:r>
        <w:rPr>
          <w:rFonts w:hint="eastAsia" w:ascii="宋体" w:hAnsi="宋体" w:eastAsia="宋体" w:cs="宋体"/>
          <w:sz w:val="24"/>
        </w:rPr>
        <w:t>2. 订立地点：</w:t>
      </w:r>
      <w:r>
        <w:rPr>
          <w:rFonts w:hint="eastAsia" w:ascii="宋体" w:hAnsi="宋体" w:eastAsia="宋体" w:cs="宋体"/>
          <w:sz w:val="24"/>
          <w:u w:val="single"/>
        </w:rPr>
        <w:t>江苏盐城</w:t>
      </w:r>
      <w:r>
        <w:rPr>
          <w:rFonts w:hint="eastAsia" w:ascii="宋体" w:hAnsi="宋体" w:eastAsia="宋体" w:cs="宋体"/>
          <w:sz w:val="24"/>
        </w:rPr>
        <w:t>。</w:t>
      </w:r>
    </w:p>
    <w:p>
      <w:pPr>
        <w:spacing w:line="500" w:lineRule="exact"/>
        <w:ind w:firstLine="480" w:firstLineChars="200"/>
        <w:rPr>
          <w:rFonts w:ascii="宋体" w:hAnsi="宋体" w:eastAsia="宋体" w:cs="宋体"/>
          <w:sz w:val="24"/>
        </w:rPr>
      </w:pPr>
      <w:r>
        <w:rPr>
          <w:rFonts w:hint="eastAsia" w:ascii="宋体" w:hAnsi="宋体" w:eastAsia="宋体" w:cs="宋体"/>
          <w:sz w:val="24"/>
        </w:rPr>
        <w:t>3. 本合同一式</w:t>
      </w:r>
      <w:r>
        <w:rPr>
          <w:rFonts w:hint="eastAsia" w:ascii="宋体" w:hAnsi="宋体" w:eastAsia="宋体" w:cs="宋体"/>
          <w:sz w:val="24"/>
          <w:u w:val="single"/>
        </w:rPr>
        <w:t xml:space="preserve"> 陆 </w:t>
      </w:r>
      <w:r>
        <w:rPr>
          <w:rFonts w:hint="eastAsia" w:ascii="宋体" w:hAnsi="宋体" w:eastAsia="宋体" w:cs="宋体"/>
          <w:sz w:val="24"/>
        </w:rPr>
        <w:t>份，具有同等法律效力，甲方执</w:t>
      </w:r>
      <w:r>
        <w:rPr>
          <w:rFonts w:hint="eastAsia" w:ascii="宋体" w:hAnsi="宋体" w:eastAsia="宋体" w:cs="宋体"/>
          <w:sz w:val="24"/>
          <w:u w:val="single"/>
        </w:rPr>
        <w:t xml:space="preserve"> 肆 </w:t>
      </w:r>
      <w:r>
        <w:rPr>
          <w:rFonts w:hint="eastAsia" w:ascii="宋体" w:hAnsi="宋体" w:eastAsia="宋体" w:cs="宋体"/>
          <w:sz w:val="24"/>
        </w:rPr>
        <w:t>份，乙方执</w:t>
      </w:r>
      <w:r>
        <w:rPr>
          <w:rFonts w:hint="eastAsia" w:ascii="宋体" w:hAnsi="宋体" w:eastAsia="宋体" w:cs="宋体"/>
          <w:sz w:val="24"/>
          <w:u w:val="single"/>
        </w:rPr>
        <w:t xml:space="preserve"> 贰 </w:t>
      </w:r>
      <w:r>
        <w:rPr>
          <w:rFonts w:hint="eastAsia" w:ascii="宋体" w:hAnsi="宋体" w:eastAsia="宋体" w:cs="宋体"/>
          <w:sz w:val="24"/>
        </w:rPr>
        <w:t>份。</w:t>
      </w:r>
    </w:p>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r>
        <w:rPr>
          <w:rFonts w:hint="eastAsia" w:ascii="宋体" w:hAnsi="宋体" w:eastAsia="宋体" w:cs="宋体"/>
          <w:sz w:val="24"/>
        </w:rPr>
        <w:t xml:space="preserve">委托人：（盖章）                 监理人：（盖章）    </w:t>
      </w:r>
    </w:p>
    <w:p>
      <w:pPr>
        <w:spacing w:line="500" w:lineRule="exact"/>
        <w:ind w:firstLine="480" w:firstLineChars="200"/>
        <w:rPr>
          <w:rFonts w:ascii="宋体" w:hAnsi="宋体" w:eastAsia="宋体" w:cs="宋体"/>
          <w:sz w:val="24"/>
        </w:rPr>
      </w:pPr>
      <w:r>
        <w:rPr>
          <w:rFonts w:hint="eastAsia" w:ascii="宋体" w:hAnsi="宋体" w:eastAsia="宋体" w:cs="宋体"/>
          <w:sz w:val="24"/>
        </w:rPr>
        <w:t xml:space="preserve">住所：                          住所：                       </w:t>
      </w:r>
    </w:p>
    <w:p>
      <w:pPr>
        <w:spacing w:line="500" w:lineRule="exact"/>
        <w:ind w:firstLine="480" w:firstLineChars="200"/>
        <w:rPr>
          <w:rFonts w:ascii="宋体" w:hAnsi="宋体" w:eastAsia="宋体" w:cs="宋体"/>
          <w:sz w:val="24"/>
        </w:rPr>
      </w:pPr>
      <w:r>
        <w:rPr>
          <w:rFonts w:hint="eastAsia" w:ascii="宋体" w:hAnsi="宋体" w:eastAsia="宋体" w:cs="宋体"/>
          <w:sz w:val="24"/>
        </w:rPr>
        <w:t xml:space="preserve">邮政编码：                      邮政编码：                  </w:t>
      </w:r>
    </w:p>
    <w:p>
      <w:pPr>
        <w:spacing w:line="500" w:lineRule="exact"/>
        <w:ind w:firstLine="480" w:firstLineChars="200"/>
        <w:rPr>
          <w:rFonts w:ascii="宋体" w:hAnsi="宋体" w:eastAsia="宋体" w:cs="宋体"/>
          <w:sz w:val="24"/>
        </w:rPr>
      </w:pPr>
      <w:r>
        <w:rPr>
          <w:rFonts w:hint="eastAsia" w:ascii="宋体" w:hAnsi="宋体" w:eastAsia="宋体" w:cs="宋体"/>
          <w:sz w:val="24"/>
        </w:rPr>
        <w:t>法定代表人或其授权              法定代表人或其授权</w:t>
      </w:r>
    </w:p>
    <w:p>
      <w:pPr>
        <w:spacing w:line="500" w:lineRule="exact"/>
        <w:ind w:firstLine="480" w:firstLineChars="200"/>
        <w:rPr>
          <w:rFonts w:ascii="宋体" w:hAnsi="宋体" w:eastAsia="宋体" w:cs="宋体"/>
          <w:sz w:val="24"/>
        </w:rPr>
      </w:pPr>
      <w:r>
        <w:rPr>
          <w:rFonts w:hint="eastAsia" w:ascii="宋体" w:hAnsi="宋体" w:eastAsia="宋体" w:cs="宋体"/>
          <w:sz w:val="24"/>
        </w:rPr>
        <w:t xml:space="preserve">的代理人：（签字）               的代理人：（签字）          </w:t>
      </w:r>
    </w:p>
    <w:p>
      <w:pPr>
        <w:spacing w:line="500" w:lineRule="exact"/>
        <w:ind w:firstLine="480" w:firstLineChars="200"/>
        <w:rPr>
          <w:rFonts w:ascii="宋体" w:hAnsi="宋体" w:eastAsia="宋体" w:cs="宋体"/>
          <w:sz w:val="24"/>
        </w:rPr>
      </w:pPr>
      <w:r>
        <w:rPr>
          <w:rFonts w:hint="eastAsia" w:ascii="宋体" w:hAnsi="宋体" w:eastAsia="宋体" w:cs="宋体"/>
          <w:sz w:val="24"/>
        </w:rPr>
        <w:t xml:space="preserve">开户银行：                      开户银行：            </w:t>
      </w:r>
    </w:p>
    <w:p>
      <w:pPr>
        <w:spacing w:line="500" w:lineRule="exact"/>
        <w:ind w:firstLine="480" w:firstLineChars="200"/>
        <w:rPr>
          <w:rFonts w:ascii="宋体" w:hAnsi="宋体" w:eastAsia="宋体" w:cs="宋体"/>
          <w:sz w:val="24"/>
        </w:rPr>
      </w:pPr>
      <w:r>
        <w:rPr>
          <w:rFonts w:hint="eastAsia" w:ascii="宋体" w:hAnsi="宋体" w:eastAsia="宋体" w:cs="宋体"/>
          <w:sz w:val="24"/>
        </w:rPr>
        <w:t xml:space="preserve">账号：                          账号：                </w:t>
      </w:r>
    </w:p>
    <w:p>
      <w:pPr>
        <w:spacing w:line="500" w:lineRule="exact"/>
        <w:ind w:firstLine="480" w:firstLineChars="200"/>
        <w:rPr>
          <w:rFonts w:ascii="宋体" w:hAnsi="宋体" w:eastAsia="宋体" w:cs="宋体"/>
          <w:sz w:val="24"/>
        </w:rPr>
      </w:pPr>
      <w:r>
        <w:rPr>
          <w:rFonts w:hint="eastAsia" w:ascii="宋体" w:hAnsi="宋体" w:eastAsia="宋体" w:cs="宋体"/>
          <w:sz w:val="24"/>
        </w:rPr>
        <w:t xml:space="preserve">电话：                          电话：                </w:t>
      </w:r>
    </w:p>
    <w:p>
      <w:pPr>
        <w:spacing w:line="500" w:lineRule="exact"/>
        <w:ind w:firstLine="480" w:firstLineChars="200"/>
        <w:rPr>
          <w:rFonts w:ascii="宋体" w:hAnsi="宋体" w:eastAsia="宋体" w:cs="宋体"/>
          <w:sz w:val="24"/>
        </w:rPr>
      </w:pPr>
      <w:r>
        <w:rPr>
          <w:rFonts w:hint="eastAsia" w:ascii="宋体" w:hAnsi="宋体" w:eastAsia="宋体" w:cs="宋体"/>
          <w:sz w:val="24"/>
        </w:rPr>
        <w:t xml:space="preserve">传真：                          传真：                </w:t>
      </w:r>
    </w:p>
    <w:p>
      <w:pPr>
        <w:spacing w:line="500" w:lineRule="exact"/>
        <w:ind w:firstLine="480" w:firstLineChars="200"/>
        <w:rPr>
          <w:rFonts w:ascii="宋体" w:hAnsi="宋体" w:eastAsia="宋体" w:cs="宋体"/>
        </w:rPr>
      </w:pPr>
      <w:r>
        <w:rPr>
          <w:rFonts w:hint="eastAsia" w:ascii="宋体" w:hAnsi="宋体" w:eastAsia="宋体" w:cs="宋体"/>
          <w:sz w:val="24"/>
        </w:rPr>
        <w:t xml:space="preserve">电子邮箱：                      电子邮箱：        </w:t>
      </w:r>
      <w:r>
        <w:rPr>
          <w:rFonts w:hint="eastAsia" w:ascii="宋体" w:hAnsi="宋体" w:eastAsia="宋体" w:cs="宋体"/>
        </w:rPr>
        <w:t xml:space="preserve">     </w:t>
      </w:r>
    </w:p>
    <w:p>
      <w:pPr>
        <w:pStyle w:val="4"/>
        <w:spacing w:line="360" w:lineRule="auto"/>
        <w:jc w:val="center"/>
        <w:rPr>
          <w:rFonts w:ascii="宋体" w:hAnsi="宋体" w:eastAsia="宋体" w:cs="宋体"/>
          <w:sz w:val="36"/>
          <w:szCs w:val="36"/>
        </w:rPr>
      </w:pPr>
      <w:r>
        <w:rPr>
          <w:rFonts w:hint="eastAsia" w:ascii="宋体" w:hAnsi="宋体" w:eastAsia="宋体" w:cs="宋体"/>
          <w:sz w:val="36"/>
          <w:szCs w:val="36"/>
        </w:rPr>
        <w:br w:type="page"/>
      </w:r>
      <w:r>
        <w:rPr>
          <w:rFonts w:hint="eastAsia" w:ascii="宋体" w:hAnsi="宋体" w:eastAsia="宋体" w:cs="宋体"/>
          <w:sz w:val="36"/>
          <w:szCs w:val="36"/>
        </w:rPr>
        <w:t>第二部分  通用条件</w:t>
      </w:r>
    </w:p>
    <w:p>
      <w:pPr>
        <w:adjustRightInd w:val="0"/>
        <w:snapToGrid w:val="0"/>
        <w:spacing w:line="500" w:lineRule="exact"/>
        <w:ind w:firstLine="480" w:firstLineChars="200"/>
        <w:jc w:val="center"/>
        <w:rPr>
          <w:rFonts w:ascii="宋体" w:hAnsi="宋体" w:eastAsia="宋体" w:cs="宋体"/>
          <w:sz w:val="24"/>
        </w:rPr>
      </w:pPr>
      <w:r>
        <w:rPr>
          <w:rFonts w:hint="eastAsia" w:ascii="宋体" w:hAnsi="宋体" w:eastAsia="宋体" w:cs="宋体"/>
          <w:sz w:val="24"/>
        </w:rPr>
        <w:t>同(GF-2012-0202)建设工程监理合同中第二部分 通用条件</w:t>
      </w:r>
    </w:p>
    <w:p>
      <w:pPr>
        <w:pStyle w:val="4"/>
        <w:spacing w:line="360" w:lineRule="auto"/>
        <w:jc w:val="center"/>
        <w:rPr>
          <w:rFonts w:ascii="宋体" w:hAnsi="宋体" w:eastAsia="宋体" w:cs="宋体"/>
        </w:rPr>
      </w:pPr>
      <w:r>
        <w:rPr>
          <w:rFonts w:hint="eastAsia" w:ascii="宋体" w:hAnsi="宋体" w:eastAsia="宋体" w:cs="宋体"/>
          <w:sz w:val="36"/>
          <w:szCs w:val="36"/>
        </w:rPr>
        <w:t>第三部分  专用条件</w:t>
      </w:r>
    </w:p>
    <w:p>
      <w:pPr>
        <w:pStyle w:val="5"/>
        <w:spacing w:before="0" w:after="0" w:line="440" w:lineRule="exact"/>
        <w:ind w:firstLine="480" w:firstLineChars="200"/>
        <w:rPr>
          <w:rFonts w:ascii="宋体" w:hAnsi="宋体" w:eastAsia="宋体" w:cs="宋体"/>
          <w:szCs w:val="24"/>
        </w:rPr>
      </w:pPr>
      <w:bookmarkStart w:id="1" w:name="_Toc398107910"/>
      <w:r>
        <w:rPr>
          <w:rFonts w:hint="eastAsia" w:ascii="宋体" w:hAnsi="宋体" w:eastAsia="宋体" w:cs="宋体"/>
          <w:szCs w:val="24"/>
        </w:rPr>
        <w:t>1. 定义与解释</w:t>
      </w:r>
      <w:bookmarkEnd w:id="1"/>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  解释</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1.2.1 本合同文件除使用中文外，还可用</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1.2.2 约定本合同文件的解释顺序为：</w:t>
      </w:r>
      <w:r>
        <w:rPr>
          <w:rFonts w:hint="eastAsia" w:ascii="宋体" w:hAnsi="宋体" w:eastAsia="宋体" w:cs="宋体"/>
          <w:sz w:val="24"/>
          <w:szCs w:val="24"/>
          <w:u w:val="single"/>
        </w:rPr>
        <w:t>（1）本合同协议书；（2）中标通知书；（3）本合同专用条款；（4）招标文件、投标书及其附件；（5）本合同通用条款；（6）标准、规范及有关技术文件。合同履行中，委托人承包人有关工程的洽商、变更等书面协议或文件视为本合同专用条款的组成部分。若对同一问题合同文件出现矛盾和含糊，则以时间在后的文件或条款为准。</w:t>
      </w:r>
    </w:p>
    <w:p>
      <w:pPr>
        <w:pStyle w:val="5"/>
        <w:spacing w:before="0" w:after="0" w:line="440" w:lineRule="exact"/>
        <w:ind w:firstLine="480" w:firstLineChars="200"/>
        <w:rPr>
          <w:rFonts w:ascii="宋体" w:hAnsi="宋体" w:eastAsia="宋体" w:cs="宋体"/>
          <w:szCs w:val="24"/>
        </w:rPr>
      </w:pPr>
      <w:bookmarkStart w:id="2" w:name="_Toc398107911"/>
      <w:r>
        <w:rPr>
          <w:rFonts w:hint="eastAsia" w:ascii="宋体" w:hAnsi="宋体" w:eastAsia="宋体" w:cs="宋体"/>
          <w:szCs w:val="24"/>
        </w:rPr>
        <w:t>2. 监理人义务</w:t>
      </w:r>
      <w:bookmarkEnd w:id="2"/>
    </w:p>
    <w:p>
      <w:pPr>
        <w:adjustRightInd w:val="0"/>
        <w:snapToGrid w:val="0"/>
        <w:spacing w:line="44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2.1 监理的范围和</w:t>
      </w:r>
      <w:r>
        <w:rPr>
          <w:rFonts w:hint="eastAsia" w:ascii="宋体" w:hAnsi="宋体" w:eastAsia="宋体" w:cs="宋体"/>
          <w:bCs/>
          <w:sz w:val="24"/>
          <w:szCs w:val="24"/>
        </w:rPr>
        <w:t>内容</w:t>
      </w:r>
    </w:p>
    <w:p>
      <w:pPr>
        <w:pStyle w:val="2"/>
        <w:spacing w:line="360" w:lineRule="auto"/>
        <w:ind w:firstLine="480" w:firstLineChars="200"/>
        <w:rPr>
          <w:rFonts w:hint="default" w:cs="宋体"/>
          <w:color w:val="auto"/>
          <w:kern w:val="2"/>
          <w:szCs w:val="24"/>
          <w:u w:val="single"/>
        </w:rPr>
      </w:pPr>
      <w:r>
        <w:rPr>
          <w:rFonts w:cs="宋体"/>
          <w:color w:val="auto"/>
          <w:kern w:val="2"/>
          <w:szCs w:val="24"/>
          <w:u w:val="single"/>
        </w:rPr>
        <w:t>工程监理服务的主要工作内容（包含但不限于）: 施工图纸所包含的全部内容；施工阶段质量、进度、造价控制，安全文明施工控制、合同管理、技术资料管理及协调施工现场各方关系等。</w:t>
      </w:r>
    </w:p>
    <w:p>
      <w:pPr>
        <w:spacing w:line="44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2.2 监理与相关服务依据</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2.2.1 监理依据包括：《中华人民共和国建筑法》、《建筑工程质量管理条例》、国标《 建设工程监理规范 GB50319-2013》、DL/T5434-2021建设工程项目监理规范、国家《 工程建设标准强制性条文》、《施工旁站监理管理办法》；以及国家、省、市批准的工程建设文件，有关工程建设的法律法规、有关工程监理实施管理办法，设计图纸、施工合同、监理合同等有关合约等，前述依据内容不一致的，以较严格者为准</w:t>
      </w:r>
      <w:r>
        <w:rPr>
          <w:rFonts w:hint="eastAsia" w:ascii="宋体" w:hAnsi="宋体" w:eastAsia="宋体" w:cs="宋体"/>
          <w:sz w:val="24"/>
          <w:szCs w:val="24"/>
        </w:rPr>
        <w:t>。</w:t>
      </w:r>
    </w:p>
    <w:p>
      <w:pPr>
        <w:adjustRightInd w:val="0"/>
        <w:snapToGrid w:val="0"/>
        <w:spacing w:line="440" w:lineRule="exact"/>
        <w:ind w:firstLine="480" w:firstLineChars="200"/>
        <w:rPr>
          <w:rFonts w:ascii="宋体" w:hAnsi="宋体" w:eastAsia="宋体" w:cs="宋体"/>
          <w:dstrike/>
          <w:sz w:val="24"/>
          <w:szCs w:val="24"/>
        </w:rPr>
      </w:pPr>
      <w:r>
        <w:rPr>
          <w:rFonts w:hint="eastAsia" w:ascii="宋体" w:hAnsi="宋体" w:eastAsia="宋体" w:cs="宋体"/>
          <w:sz w:val="24"/>
          <w:szCs w:val="24"/>
        </w:rPr>
        <w:t>2.2.2 相关服务依据包括：</w:t>
      </w:r>
      <w:r>
        <w:rPr>
          <w:rFonts w:hint="eastAsia" w:ascii="宋体" w:hAnsi="宋体" w:eastAsia="宋体" w:cs="宋体"/>
          <w:sz w:val="24"/>
          <w:szCs w:val="24"/>
          <w:u w:val="single"/>
        </w:rPr>
        <w:t xml:space="preserve">  （1）相应的法律、行政法规、部门规章、委托监理工程所在地的地方性法规和政府规章；（2）委托监理工程所在地的标准和规范；（3）委托监理工程的设计图纸等技术性文件；（4）本合同以及以后所签订的补充或变更协议；（5）委托人与第三方签订的与监理服务相关的其他合同；（6）委托监理工程实施过程中有关来往函件 ，前述依据内容不一致的，以较严格者为准</w:t>
      </w:r>
      <w:r>
        <w:rPr>
          <w:rFonts w:hint="eastAsia" w:ascii="宋体" w:hAnsi="宋体" w:eastAsia="宋体" w:cs="宋体"/>
          <w:sz w:val="24"/>
          <w:szCs w:val="24"/>
        </w:rPr>
        <w:t>。</w:t>
      </w:r>
    </w:p>
    <w:p>
      <w:pPr>
        <w:spacing w:line="440" w:lineRule="exact"/>
        <w:ind w:firstLine="480" w:firstLineChars="200"/>
        <w:rPr>
          <w:rFonts w:ascii="宋体" w:hAnsi="宋体" w:eastAsia="宋体" w:cs="宋体"/>
          <w:kern w:val="0"/>
          <w:sz w:val="24"/>
          <w:szCs w:val="24"/>
        </w:rPr>
      </w:pPr>
      <w:r>
        <w:rPr>
          <w:rFonts w:hint="eastAsia" w:ascii="宋体" w:hAnsi="宋体" w:eastAsia="宋体" w:cs="宋体"/>
          <w:sz w:val="24"/>
          <w:szCs w:val="24"/>
        </w:rPr>
        <w:t>2.3</w:t>
      </w:r>
      <w:r>
        <w:rPr>
          <w:rFonts w:hint="eastAsia" w:ascii="宋体" w:hAnsi="宋体" w:eastAsia="宋体" w:cs="宋体"/>
          <w:kern w:val="0"/>
          <w:sz w:val="24"/>
          <w:szCs w:val="24"/>
          <w:highlight w:val="yellow"/>
        </w:rPr>
        <w:t>项目监理机构和人员</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2.3.1本项目的监理机构管理人员在中标后，监理机构管理人员在合同予以明确，必须全部到施工现场参与工程监理，并接受委托人的考勤。</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2.3.2</w:t>
      </w:r>
      <w:r>
        <w:rPr>
          <w:rFonts w:hint="eastAsia" w:ascii="宋体" w:hAnsi="宋体" w:eastAsia="宋体" w:cs="宋体"/>
          <w:sz w:val="24"/>
          <w:szCs w:val="24"/>
          <w:highlight w:val="yellow"/>
          <w:u w:val="single"/>
        </w:rPr>
        <w:t>中标的总监理工程师不得调换，发现总监无故脱岗</w:t>
      </w:r>
      <w:r>
        <w:rPr>
          <w:rFonts w:hint="eastAsia" w:ascii="宋体" w:hAnsi="宋体" w:eastAsia="宋体" w:cs="宋体"/>
          <w:sz w:val="24"/>
          <w:szCs w:val="24"/>
          <w:u w:val="single"/>
        </w:rPr>
        <w:t>，监理人向委托人支付2000元/次的违约金。委托人在施工期间将对总监理工程师的在岗在位率进行定期考核，如发现总监理工程师的在岗在位率低于80%（本项目要求每月驻场时间不少于24天，余同）的，委托人将对总监理工程师提出警告，监理人向委托人支付5000元/次的违约金。</w:t>
      </w:r>
      <w:r>
        <w:rPr>
          <w:rFonts w:hint="eastAsia" w:ascii="宋体" w:hAnsi="宋体" w:eastAsia="宋体" w:cs="宋体"/>
          <w:sz w:val="24"/>
          <w:szCs w:val="24"/>
          <w:highlight w:val="yellow"/>
          <w:u w:val="single"/>
        </w:rPr>
        <w:t>如总监理工程师的在岗在位率仍不能满足本招标文件要求，委托人有权终止合同，并拒付监理费用</w:t>
      </w:r>
      <w:r>
        <w:rPr>
          <w:rFonts w:hint="eastAsia" w:ascii="宋体" w:hAnsi="宋体" w:eastAsia="宋体" w:cs="宋体"/>
          <w:sz w:val="24"/>
          <w:szCs w:val="24"/>
          <w:u w:val="single"/>
        </w:rPr>
        <w:t>。</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2.3.3施工期间每发现一名监理工程师不能到场参与工程监督的，监理人向委托人支付1000元/次的违约金；每发现安全员不能到场参与监督的，监理人向委托人支付500元/次的违约金；如发现专业监理工程师或安全员在岗在位率低于80%的，委托人有权终止合同，并拒付监理费用。</w:t>
      </w:r>
    </w:p>
    <w:p>
      <w:pPr>
        <w:adjustRightInd w:val="0"/>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sz w:val="24"/>
          <w:szCs w:val="24"/>
        </w:rPr>
        <w:t xml:space="preserve">2.3.4 </w:t>
      </w:r>
      <w:r>
        <w:rPr>
          <w:rFonts w:hint="eastAsia" w:ascii="宋体" w:hAnsi="宋体" w:eastAsia="宋体" w:cs="宋体"/>
          <w:kern w:val="0"/>
          <w:sz w:val="24"/>
          <w:szCs w:val="24"/>
        </w:rPr>
        <w:t>更换监理人员的其他情形：</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1）本工程中标总监理工程师不得变更，如遇《江苏省建设工程施工项目经理部和项目监理机构主要管理人员配备办法》（苏建建管（2014）701号）第八条规定的特殊情况而必须变更的，监理人应向委托人承担总监理服务费用2%的违约责任，违约金在结算时予以扣除。如委托人认为因监理人员不到位给工程实施带来投资、质量、进度、安全隐患或因监理人员工作缺位、失职时将要求监理人更换相应监理人员。</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（2）</w:t>
      </w:r>
      <w:r>
        <w:rPr>
          <w:rFonts w:hint="eastAsia" w:ascii="宋体" w:hAnsi="宋体" w:eastAsia="宋体" w:cs="宋体"/>
          <w:kern w:val="0"/>
          <w:sz w:val="24"/>
          <w:szCs w:val="24"/>
          <w:highlight w:val="yellow"/>
          <w:u w:val="single"/>
        </w:rPr>
        <w:t>监理人必须以承诺的项目监理机构管理人员按工程进度需要进场，完成全部工程监理任务，否则委托人有权终止合同，将其清退出场</w:t>
      </w:r>
      <w:r>
        <w:rPr>
          <w:rFonts w:hint="eastAsia" w:ascii="宋体" w:hAnsi="宋体" w:eastAsia="宋体" w:cs="宋体"/>
          <w:kern w:val="0"/>
          <w:sz w:val="24"/>
          <w:szCs w:val="24"/>
          <w:u w:val="single"/>
        </w:rPr>
        <w:t>。</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3）监理责任期内监理人必须确保投标时所确定的监理机构人员完全到位，如因特殊情况须经委托人书面同意；如未经委托人书面同意而未到场的产生的违约金从当期的监理费用中予以扣减。如因监理人员无故不到场而被扣违约金达5人次（含5人次）或因监理人原因被委托人要求更换监理人员的，扣减总监理费用的30%，并从当期监理费用中予以扣除；严重时将终止合同，并保留进一步追究监理人责任的权利。施工期间如发现总监理工程师、专业监理工程师或安全员在岗在位率低于80%的，委托人有权终止合同，并拒付监理费用。</w:t>
      </w:r>
    </w:p>
    <w:p>
      <w:pPr>
        <w:spacing w:line="44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 xml:space="preserve">2.4 </w:t>
      </w:r>
      <w:r>
        <w:rPr>
          <w:rFonts w:hint="eastAsia" w:ascii="宋体" w:hAnsi="宋体" w:eastAsia="宋体" w:cs="宋体"/>
          <w:kern w:val="0"/>
          <w:sz w:val="24"/>
          <w:szCs w:val="24"/>
        </w:rPr>
        <w:t>履行职责</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2.4.3 对监理人的授权范围：</w:t>
      </w:r>
      <w:r>
        <w:rPr>
          <w:rFonts w:hint="eastAsia" w:ascii="宋体" w:hAnsi="宋体" w:eastAsia="宋体" w:cs="宋体"/>
          <w:sz w:val="24"/>
          <w:szCs w:val="24"/>
          <w:u w:val="single"/>
        </w:rPr>
        <w:t xml:space="preserve">三控制（投资、质量、进度）、两管理（合同、信息）、一协调（协调参建各方的关系） </w:t>
      </w:r>
      <w:r>
        <w:rPr>
          <w:rFonts w:hint="eastAsia" w:ascii="宋体" w:hAnsi="宋体" w:eastAsia="宋体" w:cs="宋体"/>
          <w:sz w:val="24"/>
          <w:szCs w:val="24"/>
        </w:rPr>
        <w:t>。</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监理组人员岗位职责</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（1）总监理工程师的岗位职责：</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A 确定项目监理机构人员的分工和岗位职责；</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B 主持编写项目监理规划、审批项目监理实施细则，并负责管理项目监理机构的日常工作；</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C 审查分包单位的资质，并提出审查意见；</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D 检查和监督监理人员的工作，根据工程项目的进展情况可进行人员调配，对不称职的人员应调换其工作；</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E 主持监理工作会议，签发项目监理机构的文件和指令；</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F 审定承包单位提交的开工报告、施工组织设计、技术方案、进度计划；</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G 审核签署承包单位的申请、支付证书和协助审核施工单位呈报的工程竣工结算；</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H 审查和处理工程变更；</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I 主持或参与工程质量事故的调查；</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J 调解建设单位与承包单位的合同争议、处理索赔、审批工程延期；</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K 组织编写并签发监理月报、监理工作阶段报告、专题报告和项目监理工作总结；</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L 审核签认分部工程和单位工程质量检验评定资料，审查承包单位的竣工申请，组织监理人员对待验收的工程项目进行质量检查，参与工程项目的竣工验收；</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M 主持整理工程项目的监理资料。</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（2）总监代表及专业监理工程师的岗位职责：</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A 负责编制本专业的监理实施细则；</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B 负责本专业监理工作的具体实施；</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C 组织、指导、检查和监督本专业监理员的工作，当人员需要调整时，向总监理工程师提出建议；</w:t>
      </w:r>
    </w:p>
    <w:p>
      <w:pPr>
        <w:adjustRightInd w:val="0"/>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u w:val="single"/>
        </w:rPr>
        <w:t>D 审查承包单位提交的涉及本专业的计划、方案、申请、变更，并向总监理工程师提出报告；</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E 负责本专业分项工程验收及隐蔽工程验收；</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F 定期向总监理工程师提交本专业监理工作实施情况报告，对重大问题及时向总监理工程师汇报和请示；根据本专业监理工作实施情况做好监理日记；负责本专业监理资料的收集、汇总及整理，参与编写监理月报；</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G 核查进场材料、设备、构配件的原始凭证、检测报告等质量证明文件及质量情况，根据实际情况对有必要时对进场材料、设备、构配件进行平行检验,合格时予以签认；</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H 负责本专业的工程计量工作，审核工程计量的数据和原始凭证。</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（3）监理员的岗位职责：</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A 在专业监理工程师的指导下开展现场监理工作；</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B 检查承包人投入工程项目的人力、材料、主要设备及其使用、运行状况，并做好检查记录；</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C 复核或从施工现场直接获取工程计量的有关数据并签署原始凭证；</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D 按设计图及有关标准对承包单位的工艺过程或施工工序进行检查和记录，对加工制作及工序施工质量检查结果进行记录；</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E 旁站工作发现问题及时指出并向专业监理工程师报告；</w:t>
      </w:r>
    </w:p>
    <w:p>
      <w:pPr>
        <w:adjustRightInd w:val="0"/>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u w:val="single"/>
        </w:rPr>
        <w:t>F 做好监理日记和有关的监理记录。</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kern w:val="0"/>
          <w:sz w:val="24"/>
          <w:szCs w:val="24"/>
        </w:rPr>
        <w:t>2.4.4 监理人有权要求承包人调换其人员</w:t>
      </w:r>
      <w:r>
        <w:rPr>
          <w:rFonts w:hint="eastAsia" w:ascii="宋体" w:hAnsi="宋体" w:eastAsia="宋体" w:cs="宋体"/>
          <w:sz w:val="24"/>
          <w:szCs w:val="24"/>
        </w:rPr>
        <w:t>的限制条件：</w:t>
      </w:r>
      <w:r>
        <w:rPr>
          <w:rFonts w:hint="eastAsia" w:ascii="宋体" w:hAnsi="宋体" w:eastAsia="宋体" w:cs="宋体"/>
          <w:sz w:val="24"/>
          <w:szCs w:val="24"/>
          <w:u w:val="single"/>
        </w:rPr>
        <w:t xml:space="preserve">  对于不称职的承包方现场管理人员，在请示委托人并经同意后调换  </w:t>
      </w:r>
      <w:r>
        <w:rPr>
          <w:rFonts w:hint="eastAsia" w:ascii="宋体" w:hAnsi="宋体" w:eastAsia="宋体" w:cs="宋体"/>
          <w:sz w:val="24"/>
          <w:szCs w:val="24"/>
        </w:rPr>
        <w:t xml:space="preserve">。  </w:t>
      </w:r>
    </w:p>
    <w:p>
      <w:pPr>
        <w:adjustRightInd w:val="0"/>
        <w:snapToGrid w:val="0"/>
        <w:spacing w:line="440" w:lineRule="exact"/>
        <w:ind w:firstLine="480" w:firstLineChars="200"/>
        <w:outlineLvl w:val="0"/>
        <w:rPr>
          <w:rFonts w:ascii="宋体" w:hAnsi="宋体" w:eastAsia="宋体" w:cs="宋体"/>
          <w:sz w:val="24"/>
          <w:szCs w:val="24"/>
        </w:rPr>
      </w:pPr>
      <w:r>
        <w:rPr>
          <w:rFonts w:hint="eastAsia" w:ascii="宋体" w:hAnsi="宋体" w:eastAsia="宋体" w:cs="宋体"/>
          <w:kern w:val="0"/>
          <w:sz w:val="24"/>
          <w:szCs w:val="24"/>
        </w:rPr>
        <w:t xml:space="preserve">2.5 </w:t>
      </w:r>
      <w:r>
        <w:rPr>
          <w:rFonts w:hint="eastAsia" w:ascii="宋体" w:hAnsi="宋体" w:eastAsia="宋体" w:cs="宋体"/>
          <w:sz w:val="24"/>
          <w:szCs w:val="24"/>
        </w:rPr>
        <w:t>提交</w:t>
      </w:r>
      <w:r>
        <w:rPr>
          <w:rFonts w:hint="eastAsia" w:ascii="宋体" w:hAnsi="宋体" w:eastAsia="宋体" w:cs="宋体"/>
          <w:kern w:val="0"/>
          <w:sz w:val="24"/>
          <w:szCs w:val="24"/>
        </w:rPr>
        <w:t>报告</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监理人应提交报告的种类(</w:t>
      </w:r>
      <w:r>
        <w:rPr>
          <w:rFonts w:hint="eastAsia" w:ascii="宋体" w:hAnsi="宋体" w:eastAsia="宋体" w:cs="宋体"/>
          <w:kern w:val="0"/>
          <w:sz w:val="24"/>
          <w:szCs w:val="24"/>
        </w:rPr>
        <w:t>包括监理规划、监理月报及约定的专项报告)</w:t>
      </w:r>
      <w:r>
        <w:rPr>
          <w:rFonts w:hint="eastAsia" w:ascii="宋体" w:hAnsi="宋体" w:eastAsia="宋体" w:cs="宋体"/>
          <w:sz w:val="24"/>
          <w:szCs w:val="24"/>
        </w:rPr>
        <w:t>、时间和份数</w:t>
      </w:r>
      <w:r>
        <w:rPr>
          <w:rFonts w:hint="eastAsia" w:ascii="宋体" w:hAnsi="宋体" w:eastAsia="宋体" w:cs="宋体"/>
          <w:kern w:val="0"/>
          <w:sz w:val="24"/>
          <w:szCs w:val="24"/>
        </w:rPr>
        <w:t>：</w:t>
      </w:r>
      <w:r>
        <w:rPr>
          <w:rFonts w:hint="eastAsia" w:ascii="宋体" w:hAnsi="宋体" w:eastAsia="宋体" w:cs="宋体"/>
          <w:sz w:val="24"/>
          <w:szCs w:val="24"/>
          <w:u w:val="single"/>
        </w:rPr>
        <w:t xml:space="preserve">  监理人应提交报告的种类(包括监理规划、监理月报及约定的专项报告)、时间和份数：</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(1)监理人应按国家及地方相关规定、监理规范、监理合同、相关建设工程合同等要求及时、按时完成监理周报、月报，相关内容要求全面、真实、及时、准确；</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(2)监理人须每周五提交周报、每月25日提交月报，内容要求全面、真实、及时、准确，若未按上述要求完成监理报告的，委托人有权处以每次5000元的违约罚金</w:t>
      </w:r>
      <w:r>
        <w:rPr>
          <w:rFonts w:hint="eastAsia" w:ascii="宋体" w:hAnsi="宋体" w:eastAsia="宋体" w:cs="宋体"/>
          <w:sz w:val="24"/>
          <w:szCs w:val="24"/>
        </w:rPr>
        <w:t>。</w:t>
      </w:r>
    </w:p>
    <w:p>
      <w:pPr>
        <w:spacing w:line="440" w:lineRule="exact"/>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2.7 使用委托人的财产</w:t>
      </w:r>
    </w:p>
    <w:p>
      <w:pPr>
        <w:spacing w:line="440" w:lineRule="exact"/>
        <w:ind w:firstLine="480" w:firstLineChars="200"/>
        <w:rPr>
          <w:rFonts w:ascii="宋体" w:hAnsi="宋体" w:eastAsia="宋体" w:cs="宋体"/>
          <w:kern w:val="0"/>
          <w:sz w:val="24"/>
          <w:szCs w:val="24"/>
        </w:rPr>
      </w:pPr>
      <w:r>
        <w:rPr>
          <w:rFonts w:hint="eastAsia" w:ascii="宋体" w:hAnsi="宋体" w:eastAsia="宋体" w:cs="宋体"/>
          <w:sz w:val="24"/>
          <w:szCs w:val="24"/>
        </w:rPr>
        <w:t>由委托人无偿提供的房屋、设备的所有权属于：</w:t>
      </w:r>
      <w:r>
        <w:rPr>
          <w:rFonts w:hint="eastAsia" w:ascii="宋体" w:hAnsi="宋体" w:eastAsia="宋体" w:cs="宋体"/>
          <w:sz w:val="24"/>
          <w:szCs w:val="24"/>
          <w:u w:val="single"/>
        </w:rPr>
        <w:t xml:space="preserve"> 委托人 </w:t>
      </w:r>
      <w:r>
        <w:rPr>
          <w:rFonts w:hint="eastAsia" w:ascii="宋体" w:hAnsi="宋体" w:eastAsia="宋体" w:cs="宋体"/>
          <w:sz w:val="24"/>
          <w:szCs w:val="24"/>
        </w:rPr>
        <w:t>。</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监理人应在本合同终止后</w:t>
      </w:r>
      <w:r>
        <w:rPr>
          <w:rFonts w:hint="eastAsia" w:ascii="宋体" w:hAnsi="宋体" w:eastAsia="宋体" w:cs="宋体"/>
          <w:sz w:val="24"/>
          <w:szCs w:val="24"/>
          <w:u w:val="single"/>
        </w:rPr>
        <w:t xml:space="preserve"> 7 </w:t>
      </w:r>
      <w:r>
        <w:rPr>
          <w:rFonts w:hint="eastAsia" w:ascii="宋体" w:hAnsi="宋体" w:eastAsia="宋体" w:cs="宋体"/>
          <w:sz w:val="24"/>
          <w:szCs w:val="24"/>
        </w:rPr>
        <w:t>天内移交委托人无偿提供的房屋、设备，移交的时间和方式为：</w:t>
      </w:r>
      <w:r>
        <w:rPr>
          <w:rFonts w:hint="eastAsia" w:ascii="宋体" w:hAnsi="宋体" w:eastAsia="宋体" w:cs="宋体"/>
          <w:sz w:val="24"/>
          <w:szCs w:val="24"/>
          <w:u w:val="single"/>
        </w:rPr>
        <w:t>项目监理机构在完成委托监理合同约定的监理工作后10天内撤离施工现场，移交时应保证委托人提供的房屋、设备完好，造成损失的监理人需予以赔偿；移交方式：双方书面确认房屋、设备状况后无争议时监理人无条件移交给委托人</w:t>
      </w:r>
      <w:r>
        <w:rPr>
          <w:rFonts w:hint="eastAsia" w:ascii="宋体" w:hAnsi="宋体" w:eastAsia="宋体" w:cs="宋体"/>
          <w:sz w:val="24"/>
          <w:szCs w:val="24"/>
        </w:rPr>
        <w:t>。</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2.8监理人的其它义务：</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2.8.1 监理人按招标文件及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440" w:lineRule="exact"/>
        <w:ind w:firstLine="482" w:firstLineChars="200"/>
        <w:outlineLvl w:val="0"/>
        <w:rPr>
          <w:rFonts w:ascii="宋体" w:hAnsi="宋体" w:eastAsia="宋体" w:cs="宋体"/>
          <w:b/>
          <w:bCs/>
          <w:kern w:val="0"/>
          <w:sz w:val="24"/>
          <w:szCs w:val="24"/>
          <w:u w:val="single"/>
        </w:rPr>
      </w:pPr>
      <w:r>
        <w:rPr>
          <w:rFonts w:hint="eastAsia" w:ascii="宋体" w:hAnsi="宋体" w:eastAsia="宋体" w:cs="宋体"/>
          <w:b/>
          <w:bCs/>
          <w:kern w:val="0"/>
          <w:sz w:val="24"/>
          <w:szCs w:val="24"/>
          <w:u w:val="single"/>
        </w:rPr>
        <w:t>监理工作要求</w:t>
      </w:r>
    </w:p>
    <w:p>
      <w:pPr>
        <w:spacing w:line="440" w:lineRule="exact"/>
        <w:ind w:firstLine="482" w:firstLineChars="200"/>
        <w:outlineLvl w:val="0"/>
        <w:rPr>
          <w:rFonts w:ascii="宋体" w:hAnsi="宋体" w:eastAsia="宋体" w:cs="宋体"/>
          <w:b/>
          <w:bCs/>
          <w:kern w:val="0"/>
          <w:sz w:val="24"/>
          <w:szCs w:val="24"/>
          <w:u w:val="single"/>
        </w:rPr>
      </w:pPr>
      <w:r>
        <w:rPr>
          <w:rFonts w:hint="eastAsia" w:ascii="宋体" w:hAnsi="宋体" w:eastAsia="宋体" w:cs="宋体"/>
          <w:b/>
          <w:bCs/>
          <w:kern w:val="0"/>
          <w:sz w:val="24"/>
          <w:szCs w:val="24"/>
          <w:u w:val="single"/>
        </w:rPr>
        <w:t>（一）前期准备阶段</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A 协助业主制定招标规划、编审招标文件，参与工程招标、标前会及现场考察、合同谈判、签订工作。</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B 协助发包人编制勘察要求、选择勘察单位，核查勘察方案并监督实施和进行相应的控制，参与验收勘察成果。</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C 协助发包人编制设计要求、选择设计单位，组织评选设计方案，对各设计单位进行协调管理，监督合同履行，审查设计进度计划并监督实施，核查设计大纲和设计深度、使用技术规范合理性，提出设计评估报告（包括各阶段设计的核查意见和优化建议），协助审核设计概算。</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D 负责项目开工前期的资料的办理、收集工作，协助业主编写开工报告，协助办理施工许可证等手续。</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E安排专人负责方案设计阶段、施工图设计阶段与设计院的对接工作，并负责收取、整理、发放设计成果及施工图纸。</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F安排专人负责工程全过程的行政手续办理、图审等工作，直至取得房产证等手续。</w:t>
      </w:r>
    </w:p>
    <w:p>
      <w:pPr>
        <w:spacing w:line="440" w:lineRule="exact"/>
        <w:ind w:firstLine="482" w:firstLineChars="200"/>
        <w:outlineLvl w:val="0"/>
        <w:rPr>
          <w:rFonts w:ascii="宋体" w:hAnsi="宋体" w:eastAsia="宋体" w:cs="宋体"/>
          <w:b/>
          <w:bCs/>
          <w:kern w:val="0"/>
          <w:sz w:val="24"/>
          <w:szCs w:val="24"/>
          <w:u w:val="single"/>
        </w:rPr>
      </w:pPr>
      <w:r>
        <w:rPr>
          <w:rFonts w:hint="eastAsia" w:ascii="宋体" w:hAnsi="宋体" w:eastAsia="宋体" w:cs="宋体"/>
          <w:b/>
          <w:bCs/>
          <w:kern w:val="0"/>
          <w:sz w:val="24"/>
          <w:szCs w:val="24"/>
          <w:u w:val="single"/>
        </w:rPr>
        <w:t>（二）施工阶段</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A 质量控制。工程质量是整个工程的核心,与投资、进度、安全既对立又统一，所以监理人必须以工程质量为中心，严格执行国家及各级政府颁发的现行规范、规程、标准、合同和设计文件等内容，保证工程质量达到国家合格质量标准。质量控制分为事前控制、事中控制和事后控制，其中重点应是质量的事前控制。</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①质量的事前控制</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监理人员掌握和熟悉质量控制的技术依据 ,包括设计图纸设计说明书、建筑工程施工质量验收统一标准及各工程施工质量验收规范、组织设计技术交底及图纸会审、有关工程质量的规定、施工场地质检验收、现场定位轴线及高程标桩的测量验收、检查施工单位的主要技术负责人及各职能人员是否到位。施工技术人员及特殊工种操作人员的上岗证、工程所需原材料半成品的质量控制、所有设备在安装前按技术说明书的要求进行质量检查、审查施工单位提交的施工组织设计或施工方案。</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②质量的事中控制</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监理人应针对监理项目的具体情况，制定工艺过程的质量控制手段：（1）工序交接检查。监理人应坚持上道工序不经过检查验收不准进行下道工序的原则。上道工序完工，核验合格后方能进行下道工序施工。（2）隐蔽工程检查验收。隐蔽工程完成后,现场监理工程师必须检查验收并签署明确意见。凡涉及质量、技术问题的处理结果具有法律效力的最后签证，只能由项目总监理工程师一人签署并以书面为据；专业监理工程师、现场监理员可在有关质量、技术方面原始凭证上签署，最后由项目总监理工程师核签后方才有效。</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③质量的事后控制</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组织单位、单项工程竣工验收；项目竣工验收；监理工作的工程技术文件资料并编目建档，移交委托人。</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④监理人应对照监理规范，采取旁站、巡视、平行检验、试验检测等立体手段加强对工程质量的控制，施工单位的重点部位施工计划应及时向监理人书面报送，监理人的旁站具体人员应书面向委托人报送，如果现场旁站监理人员缺岗一次，罚款500元；重点部位发生明显偏差或明显不符合要求以及不合格的，发现一次罚款1000元；分部分项工程或重要部位经质量监督有权部门抽检有一次不合格，扣减监理费用的 10%；如果工程竣工验收不合格按国家有关规定处理。</w:t>
      </w:r>
    </w:p>
    <w:p>
      <w:pPr>
        <w:spacing w:line="440" w:lineRule="exact"/>
        <w:ind w:firstLine="482" w:firstLineChars="200"/>
        <w:outlineLvl w:val="0"/>
        <w:rPr>
          <w:rFonts w:ascii="宋体" w:hAnsi="宋体" w:eastAsia="宋体" w:cs="宋体"/>
          <w:b/>
          <w:bCs/>
          <w:kern w:val="0"/>
          <w:sz w:val="24"/>
          <w:szCs w:val="24"/>
          <w:u w:val="single"/>
        </w:rPr>
      </w:pPr>
      <w:r>
        <w:rPr>
          <w:rFonts w:hint="eastAsia" w:ascii="宋体" w:hAnsi="宋体" w:eastAsia="宋体" w:cs="宋体"/>
          <w:b/>
          <w:bCs/>
          <w:kern w:val="0"/>
          <w:sz w:val="24"/>
          <w:szCs w:val="24"/>
          <w:u w:val="single"/>
        </w:rPr>
        <w:t>B投资控制。</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①投资的事前控制。熟悉设计图纸、设计要求、标底标书、分析合同价构成因素,明确工程费用最易突破的部分和环节,从而明确投资控制的重点，预测工程风险和可能发生的索赔诱因、制定防范性对策，减少向业主索赔的发生、协助业主及时提供设计图纸等技术资料,不要违约造成索赔条件。</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②投资的事中控制。工程变更、设计修改要慎重，协助委托人事前进行技术经济合理性预分析；严格经费签证。凡涉及经济费用支出的停工、窝工、用工等签证、使用机械签证、材料代用、材料调价的签证，必须征得委托人同意后核签；按合同规定，及时对已完工程计量验方；及时掌握国家调价的范围和幅度；检查、监督施工单位执行合同情况，使其全面履约；定期向业主报告工程投资动态状况。</w:t>
      </w:r>
    </w:p>
    <w:p>
      <w:pPr>
        <w:spacing w:line="440" w:lineRule="exact"/>
        <w:ind w:firstLine="480" w:firstLineChars="200"/>
        <w:outlineLvl w:val="0"/>
        <w:rPr>
          <w:rFonts w:ascii="宋体" w:hAnsi="宋体" w:eastAsia="宋体" w:cs="宋体"/>
          <w:kern w:val="0"/>
          <w:sz w:val="24"/>
          <w:szCs w:val="24"/>
          <w:u w:val="single"/>
        </w:rPr>
      </w:pPr>
      <w:r>
        <w:rPr>
          <w:rFonts w:hint="eastAsia" w:ascii="宋体" w:hAnsi="宋体" w:eastAsia="宋体" w:cs="宋体"/>
          <w:kern w:val="0"/>
          <w:sz w:val="24"/>
          <w:szCs w:val="24"/>
          <w:u w:val="single"/>
        </w:rPr>
        <w:t>③本工程投资控制应包含（但不限于）工程月形象进度的计量、季度形象进度的计量、半年度形象进度的计量、年度工程结算的审核。监理服务单位对月形象进度的计量、半年工程结算的审核的准确率应不低于96%（根据审计结论考核），如达不到该准确率委托人可根据实际准确率对监理人处以监理费总价1%-2%的违约金。</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kern w:val="0"/>
          <w:sz w:val="24"/>
          <w:szCs w:val="24"/>
          <w:u w:val="single"/>
        </w:rPr>
        <w:t>④</w:t>
      </w:r>
      <w:r>
        <w:rPr>
          <w:rFonts w:hint="eastAsia" w:ascii="宋体" w:hAnsi="宋体" w:eastAsia="宋体" w:cs="宋体"/>
          <w:sz w:val="24"/>
          <w:szCs w:val="24"/>
          <w:u w:val="single"/>
        </w:rPr>
        <w:t>投资的事后控制。协助审核施工单位提交的工程结算书、公正地处理施工单位提出的索赔。</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kern w:val="0"/>
          <w:sz w:val="24"/>
          <w:szCs w:val="24"/>
          <w:u w:val="single"/>
        </w:rPr>
        <w:t>⑤</w:t>
      </w:r>
      <w:r>
        <w:rPr>
          <w:rFonts w:hint="eastAsia" w:ascii="宋体" w:hAnsi="宋体" w:eastAsia="宋体" w:cs="宋体"/>
          <w:sz w:val="24"/>
          <w:szCs w:val="24"/>
          <w:u w:val="single"/>
        </w:rPr>
        <w:t>监理人应明确签证责任，有代签现象的，发现一次罚款500元。</w:t>
      </w:r>
    </w:p>
    <w:p>
      <w:pPr>
        <w:spacing w:line="440" w:lineRule="exact"/>
        <w:ind w:firstLine="482" w:firstLineChars="200"/>
        <w:rPr>
          <w:rFonts w:ascii="宋体" w:hAnsi="宋体" w:eastAsia="宋体" w:cs="宋体"/>
          <w:b/>
          <w:bCs/>
          <w:sz w:val="24"/>
          <w:szCs w:val="24"/>
          <w:u w:val="single"/>
        </w:rPr>
      </w:pPr>
      <w:r>
        <w:rPr>
          <w:rFonts w:hint="eastAsia" w:ascii="宋体" w:hAnsi="宋体" w:eastAsia="宋体" w:cs="宋体"/>
          <w:b/>
          <w:bCs/>
          <w:sz w:val="24"/>
          <w:szCs w:val="24"/>
          <w:u w:val="single"/>
        </w:rPr>
        <w:t>C进度控制。</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对招标文件所规定的最后竣工日期，进行倒排，并逐个阶段进行控制。</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（1）对进度的事前控制。</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①协助编制工程项目实施总进度计划；</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②对施工单位提交的施工进度计划进行把关；</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③对施工单位提交的施工方案进行审核把关；</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④协助委托人进行现场施工条件的准备。</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进度的事中控制。建立反映工程进度状况的监理日志；逐日如实记载每日形象部位及完成的实物工程量,同时记载影响工程进度的内、外、人为和自然的各种因素；对照施工单位的总体进度计划，对单位工程、单项工程的月、日进度进行控制，并形成每月工程进度报告。</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3）进度的事后控制。当实际进度与计划进度发生差异时，在分析原因的基础上制定保证总工期不突破的对策措施，如缩短工艺时间、减少技术问题、实行平行流水立体交叉作业等以及增加作业台数、增加工作人数、增加工作班次等。</w:t>
      </w:r>
    </w:p>
    <w:p>
      <w:pPr>
        <w:spacing w:line="440" w:lineRule="exact"/>
        <w:ind w:firstLine="482" w:firstLineChars="200"/>
        <w:rPr>
          <w:rFonts w:ascii="宋体" w:hAnsi="宋体" w:eastAsia="宋体" w:cs="宋体"/>
          <w:b/>
          <w:bCs/>
          <w:sz w:val="24"/>
          <w:szCs w:val="24"/>
          <w:u w:val="single"/>
        </w:rPr>
      </w:pPr>
      <w:r>
        <w:rPr>
          <w:rFonts w:hint="eastAsia" w:ascii="宋体" w:hAnsi="宋体" w:eastAsia="宋体" w:cs="宋体"/>
          <w:b/>
          <w:bCs/>
          <w:sz w:val="24"/>
          <w:szCs w:val="24"/>
          <w:u w:val="single"/>
        </w:rPr>
        <w:t>D安全管理。</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为提高本工程安全生产工作和文明施工的管理水平,预防伤亡事故的发生，确保职工的安全和健康，实现安全及文明施工管理工作的标准化、规范化，监理人必须督促施工单位建立全面的施工安全管理制度并对其落实的执行情况进行检查和监督管理,保障其最终目标(零事故、零伤亡)的实现。</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1）对安全管理目标的预控。开工前,监理人应会同建设单位组织勘察、设计和施工单位就勘察、设计文件中涉及结构、施工及使用安全的问题进行专项技术交底；协助督促施工单位建立安全保障及监督体系，确定安全生产责任人，配备专职安全施工管理员，完善“三检”制度；审查施工组织设计中安全措施的完整性和针对性；审查施工单位的安全教育制度及其落实情况，核查专职安全员及特种作业人员的持证上岗情况，严禁无证上岗；监督施工单位进行分部(分项)工程的安全技术交底，并督促其建立班前安全活动制度。</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对安全管理目标的过程控制。监理人应检查施工单位安全保障体系的运行情况和措施的落实情况；组织现场巡视检查，发现违章即予以制止；发现安全隐患,责令其停工整改；定期组织安全检查，按《施工安全检查标准》的要求进行安全评价，召开安全专题会议，将结果进行通报，并做好会议记录；对整改情况进行复查，确保隐患的消除。</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（3）因监理人管理不力、监理缺位而发生安全事故的，按照国家有关法律法规的相关规定，追究监理人的责任。</w:t>
      </w:r>
    </w:p>
    <w:p>
      <w:pPr>
        <w:spacing w:line="440" w:lineRule="exact"/>
        <w:ind w:firstLine="482" w:firstLineChars="200"/>
        <w:rPr>
          <w:rFonts w:ascii="宋体" w:hAnsi="宋体" w:eastAsia="宋体" w:cs="宋体"/>
          <w:b/>
          <w:bCs/>
          <w:sz w:val="24"/>
          <w:szCs w:val="24"/>
          <w:u w:val="single"/>
        </w:rPr>
      </w:pPr>
      <w:r>
        <w:rPr>
          <w:rFonts w:hint="eastAsia" w:ascii="宋体" w:hAnsi="宋体" w:eastAsia="宋体" w:cs="宋体"/>
          <w:b/>
          <w:bCs/>
          <w:sz w:val="24"/>
          <w:szCs w:val="24"/>
          <w:u w:val="single"/>
        </w:rPr>
        <w:t>E合同管理、信息管理及组织协调工作。</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1）根据委托人与施工单位签订的施工合同内容，加强合同的跟踪管理；审核工程设计变更和核定承包商申报的实物工程量；督促承包商落实合同进度计划，根据工程进度实际值与计划值的比较、分析，提出意见；合同执行情况每月在建设监理月报中准确地向委托人反映。</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（2）监理人应将本工程实施阶段全过程的有关质量、工期、投资、安全等方面通过文件、会议、纪要、座谈等多种形式的信息进行收集、分类、整理，为委托人在工程实施过程中的科学决策提供充分的依据。</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（3）协助委托人协调、处理现场出现的各种问题；定期组织计划协调会，尽快解决施工单位现场项目部难以解决的问题；协调各方施工关系，保证各分项工程之间密切配合，整体顺利实施。</w:t>
      </w:r>
    </w:p>
    <w:p>
      <w:pPr>
        <w:spacing w:line="440" w:lineRule="exact"/>
        <w:ind w:firstLine="482" w:firstLineChars="200"/>
        <w:rPr>
          <w:rFonts w:ascii="宋体" w:hAnsi="宋体" w:eastAsia="宋体" w:cs="宋体"/>
          <w:b/>
          <w:bCs/>
          <w:sz w:val="24"/>
          <w:szCs w:val="24"/>
          <w:u w:val="single"/>
        </w:rPr>
      </w:pPr>
      <w:r>
        <w:rPr>
          <w:rFonts w:hint="eastAsia" w:ascii="宋体" w:hAnsi="宋体" w:eastAsia="宋体" w:cs="宋体"/>
          <w:b/>
          <w:bCs/>
          <w:sz w:val="24"/>
          <w:szCs w:val="24"/>
          <w:u w:val="single"/>
        </w:rPr>
        <w:t>（三）竣工保修阶段</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A 建设项目（工程）竣工验收后,监理人根据工作量和工作缺陷,配备保修责任期监理人员,进行保修责任期的监理工作。</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B 在整改和遗留工程的监理工作中，总监理工程师仍坚持上道工序未经检查验收不准进行下道工序的原则，确保工程质量。</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C 在保修期内总监理工程师应督促设计单位、施工单位,设备材料供应单位认真做好保修工作。并加强现场巡视，发现缺陷时，能够及时通知施工单位和有关保修部门尽快前往检查，组织人力、物力进行修理。</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D 总监理工程师在确保保修责任及修复费用的处理上必须根据造成问题的原因以及具体返修内容，与各有关单位共同商定处理办法，并监控实施。</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E 工程竣工后，监理人为工程质量保修提供的记录、检修等服务费用包括在投标报价中，如额外增加费用，由委托人参照国家相关收费标准予以签证确认作为额外工作费用，未签证的一律不予计取。</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2.8.2 监理人在履行本合同的义务期间，应认真、勤奋地工作，为委托人提供与其水平相适应的咨询意见，公正维护各方的合法权益。</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2.8.3 监理人使用委托人提供的设施和物品属委托人的财产。在监理工作完成或中止时，应将其设施和剩余的物品按合同约定的时间和方式移交给予委托人。</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2.8.4 在本合同期内或合同终止后，未征得有关方书面同意，不得泄露与本工程、本合同业务活动有关的保密资料。</w:t>
      </w:r>
    </w:p>
    <w:p>
      <w:pPr>
        <w:pStyle w:val="5"/>
        <w:spacing w:before="0" w:after="0" w:line="440" w:lineRule="exact"/>
        <w:ind w:firstLine="480" w:firstLineChars="200"/>
        <w:rPr>
          <w:rFonts w:ascii="宋体" w:hAnsi="宋体" w:eastAsia="宋体" w:cs="宋体"/>
          <w:szCs w:val="24"/>
        </w:rPr>
      </w:pPr>
      <w:bookmarkStart w:id="3" w:name="_Toc398107912"/>
      <w:r>
        <w:rPr>
          <w:rFonts w:hint="eastAsia" w:ascii="宋体" w:hAnsi="宋体" w:eastAsia="宋体" w:cs="宋体"/>
          <w:szCs w:val="24"/>
        </w:rPr>
        <w:t>3. 委托人义务</w:t>
      </w:r>
      <w:bookmarkEnd w:id="3"/>
      <w:r>
        <w:rPr>
          <w:rFonts w:hint="eastAsia" w:ascii="宋体" w:hAnsi="宋体" w:eastAsia="宋体" w:cs="宋体"/>
          <w:szCs w:val="24"/>
        </w:rPr>
        <w:t xml:space="preserve">  </w:t>
      </w:r>
    </w:p>
    <w:p>
      <w:pPr>
        <w:snapToGrid w:val="0"/>
        <w:spacing w:line="440" w:lineRule="exact"/>
        <w:ind w:firstLine="480" w:firstLineChars="200"/>
        <w:outlineLvl w:val="0"/>
        <w:rPr>
          <w:rFonts w:ascii="宋体" w:hAnsi="宋体" w:eastAsia="宋体" w:cs="宋体"/>
          <w:sz w:val="24"/>
          <w:szCs w:val="24"/>
        </w:rPr>
      </w:pPr>
      <w:r>
        <w:rPr>
          <w:rFonts w:hint="eastAsia" w:ascii="宋体" w:hAnsi="宋体" w:eastAsia="宋体" w:cs="宋体"/>
          <w:kern w:val="0"/>
          <w:sz w:val="24"/>
          <w:szCs w:val="24"/>
        </w:rPr>
        <w:t>3.4 委托人代表</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委托人代表为：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440" w:lineRule="exact"/>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3.6 答复</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委托人同意在</w:t>
      </w:r>
      <w:r>
        <w:rPr>
          <w:rFonts w:hint="eastAsia" w:ascii="宋体" w:hAnsi="宋体" w:eastAsia="宋体" w:cs="宋体"/>
          <w:sz w:val="24"/>
          <w:szCs w:val="24"/>
          <w:u w:val="single"/>
        </w:rPr>
        <w:t xml:space="preserve">      </w:t>
      </w:r>
      <w:r>
        <w:rPr>
          <w:rFonts w:hint="eastAsia" w:ascii="宋体" w:hAnsi="宋体" w:eastAsia="宋体" w:cs="宋体"/>
          <w:sz w:val="24"/>
          <w:szCs w:val="24"/>
        </w:rPr>
        <w:t>天内，对监理人书面提交并要求做出决定的事宜给予书面答复。</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3.8 委托人的权利</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3.8.1 委托人有选定工程总承包人，以及与其订立合同的权利。</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3.8.2 有对工程规模、设计标准、规划设计、生产工艺设计和设计使用功能要求的认定权，以及对工程设计变更的审批权。监理人调换总监理工程师须经委托人书面同意；</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3.8.3 委托人有权要求监理人提交监理工作月报及监理业务范围内的专项报告。</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3.8.4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5"/>
        <w:spacing w:before="0" w:after="0" w:line="440" w:lineRule="exact"/>
        <w:ind w:firstLine="480" w:firstLineChars="200"/>
        <w:rPr>
          <w:rFonts w:ascii="宋体" w:hAnsi="宋体" w:eastAsia="宋体" w:cs="宋体"/>
          <w:szCs w:val="24"/>
        </w:rPr>
      </w:pPr>
      <w:bookmarkStart w:id="4" w:name="_Toc398107913"/>
      <w:r>
        <w:rPr>
          <w:rFonts w:hint="eastAsia" w:ascii="宋体" w:hAnsi="宋体" w:eastAsia="宋体" w:cs="宋体"/>
          <w:szCs w:val="24"/>
        </w:rPr>
        <w:t>4.违约责任</w:t>
      </w:r>
      <w:bookmarkEnd w:id="4"/>
    </w:p>
    <w:p>
      <w:pPr>
        <w:adjustRightInd w:val="0"/>
        <w:snapToGrid w:val="0"/>
        <w:spacing w:line="440" w:lineRule="exact"/>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4.1 监理人的违约考核条款</w:t>
      </w:r>
    </w:p>
    <w:p>
      <w:pPr>
        <w:adjustRightInd w:val="0"/>
        <w:snapToGrid w:val="0"/>
        <w:spacing w:line="440" w:lineRule="exact"/>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4.1.1监理人赔偿金额按下列方法确定：</w:t>
      </w:r>
    </w:p>
    <w:p>
      <w:pPr>
        <w:adjustRightInd w:val="0"/>
        <w:snapToGrid w:val="0"/>
        <w:spacing w:line="440" w:lineRule="exact"/>
        <w:ind w:firstLine="480" w:firstLineChars="200"/>
        <w:outlineLvl w:val="0"/>
        <w:rPr>
          <w:rFonts w:ascii="宋体" w:hAnsi="宋体" w:eastAsia="宋体" w:cs="宋体"/>
          <w:kern w:val="0"/>
          <w:sz w:val="24"/>
          <w:szCs w:val="24"/>
        </w:rPr>
      </w:pPr>
      <w:r>
        <w:rPr>
          <w:rFonts w:hint="eastAsia" w:ascii="宋体" w:hAnsi="宋体" w:eastAsia="宋体" w:cs="宋体"/>
          <w:kern w:val="0"/>
          <w:sz w:val="24"/>
          <w:szCs w:val="24"/>
        </w:rPr>
        <w:t>赔偿金＝直接经济损失×正常工作酬金÷工程概算投资额（或建筑安装工程费）</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1）在实施工程监理服务期间，委托人若发现监理人的项目机构任一成员与本工程的施工承包商串通，致使工程质量管理不到位，委托人有权将该人员直接清退出场，对监理人按5000元/次进行罚款，并且监理人须将人员补充到位。</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2）若工程质量因现场监理人员的监理工作不到位，监理人员未能发现质量问题或虽发现质量问题但未及时阻止并向委托人汇报此问题，委托人一经发现将对监理人处以每次不少于1000元的罚款，发生两次以上此类问题，委托人有权终止监理服务合同，并将有关情况通报到有关主管部门要求予以处罚。由此给委托人造成损失的，监理人还将承担赔偿责任。</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3）施工承包人确定后,监理人应要求施工承包人提供较投标文件更为详细的施工方案和进度计划报项目监理部审批。工程实施过程中按批准的进度计划执行。在实施工程监理服务期间，委托人要求监理人对承包人是否按进度计划实施进行考核。监理人必须保证每半个月对承包人完成的施工任务进行检查，每一个月为一个考核周期。如发现在任何一个考核周期内承包人未按进度计划完成任务的，监理人应出具书面通知，要求承包人在下一个考核周期内完成上一个考核周期和本考核周期的施工任务。如连续二个考核期不能完成施工任务的，监理人将承担违约责任，委托人将对监理人处以每个考核周期不少于5000元的罚款。并且，要求承包人自动退场，已完工程量不予结算。</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4）委托人坚决谢绝挂靠单位参与本工程监理服务的投标报名和投标。在本项目整个招投标活动过程中委托人若发现监理人以他人名义投标，将取消其报名、入围、中标资格，同时将对其作出相应处罚，在投标阶段没收其全部投标保证金，在工程实施阶段将没收其全部或部分履约保证金。</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5）总监理工程师在处理以下事项时：1、工程计量；2、工程价款（包括工程预付款、进度款、结算款）的确认和支付；3、工程变更和价格调整；4、竣工结算；5、工期确认（包括开工日期、竣工日期、工期延误的确认）；6、索赔处理，须按施工合同约定的时限内完成，且必须经委托人审查同意、书面签认后，方可将确认结果回复予承包人。未在规定的期限内完成，或未经委托人书面签认，每次委托人向监理人扣监理费合同价的0.5%，如发现监理签认的误差超过3%以上的，委托人按超过实际金额的10%向监理人扣除监理费。</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6）除因发生重大安全事故不适合再任、因生病住院、终止劳动合同关系（提供相关部门或单位证明材料）、被责令停止执业、羁押或判刑、连续停工超过120天及以上情形而更换之外的，如监理人要求更换人员，须经委托人认可，同时，每更换一人次除承担相应违约责任外，还须扣除监理费合同价的2%。</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7）监理人应公正行使监理职责，监理人员严格遵守监理职业道德，如监理人员违反《工程廉政责任书》中的监理人责任条款（该条款的相关单位包括受监理人），委托人有权要求其更换监理人员并罚除监理合同价的3%～5%；情节严重，给委托人造成损失的，委托人有权终止合同，监理人并依法承担赔偿责任。</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（8）工程项目监理人有下列行为之一的，委托人有权要求其更换监理人员并罚监理合同价的 3%；造成损失的，项目监理人并依法承担赔偿责任：</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①未对施工组织设计中的安全技术措施或者专项施工方案进行审查的；</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②发现安全事故隐患未及时要求施工单位整改或者暂时停止施工的；</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③施工单位拒不整改或者不停止施工，未及时向有关主管部门报告的；</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④未依照法律、法规和工程建设强制性标准实施监理的；</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⑤未严格执行建设工程监理合同文件；</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⑥项目监理人有与施工方（或生产厂家）合谋，偷工减料、弄虚作假、以次代好的现象的。</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9）监理人自觉接受委托人对本工程（项目）监督和飞行再监督管理。甲方发现或者认定监理人存在不符合工程招标文件、工程合同、国家工程技术规范和其他约定等问题，有权向监理人提出限期整改要求，监理人应当按期保质予以整改。同时，甲方对监理人存在问题，有权要求监理人进行赔偿，有权对监理人进行经济扣（罚）款，扣（罚）款额度由甲方根据监理人违反工程招标文件、工程合同、国家工程技术规范，以及其他约定的情况和程度量定。监理人被扣（罚）款项，可在甲方应支付监理人款项中扣除。委托人对监理人不能遵守工程招标文件、工程合同和其他约定，屡纠不改或者屡查屡犯，委托人有权与其单方面废标或解除合同。由于监理人责任，导致委托人废标或解除合同的，监理人已完工程量不予结算。</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（10）工程质量未达到承包人投标时承诺的质量等级时，监理人应承担违约责任，并向委托人支付监理费合同价10%的违约金。</w:t>
      </w:r>
    </w:p>
    <w:p>
      <w:pPr>
        <w:adjustRightInd w:val="0"/>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11）本项目被国投集团安全生产领导小组发现存在重大安全隐患实行挂牌督办时，委托人将对监理人处以1200元/次罚款；本项目发生一般安全生产事故的处以监理单位10000元/次的罚款；本项目发生人员重伤的安全生产责任事故并造成一定的社会负面影响的处以监理单位20000元/次的罚款；本项目发生安全生产责任事故并造成一人死亡的处以监理单位40000元/次的罚款；本项目发生安全生产责任事故并造成二人及以上死亡的处以监理单位100000元/次的罚款。并直接从监理费用中扣除。</w:t>
      </w:r>
    </w:p>
    <w:p>
      <w:pPr>
        <w:pStyle w:val="5"/>
        <w:spacing w:before="0" w:after="0" w:line="440" w:lineRule="exact"/>
        <w:ind w:firstLine="480" w:firstLineChars="200"/>
        <w:rPr>
          <w:rFonts w:ascii="宋体" w:hAnsi="宋体" w:eastAsia="宋体" w:cs="宋体"/>
          <w:szCs w:val="24"/>
        </w:rPr>
      </w:pPr>
      <w:bookmarkStart w:id="5" w:name="_Toc398107914"/>
      <w:r>
        <w:rPr>
          <w:rFonts w:hint="eastAsia" w:ascii="宋体" w:hAnsi="宋体" w:eastAsia="宋体" w:cs="宋体"/>
          <w:szCs w:val="24"/>
        </w:rPr>
        <w:t>5. 支付</w:t>
      </w:r>
      <w:bookmarkEnd w:id="5"/>
    </w:p>
    <w:p>
      <w:pPr>
        <w:snapToGrid w:val="0"/>
        <w:spacing w:line="440" w:lineRule="exact"/>
        <w:ind w:firstLine="480" w:firstLineChars="200"/>
        <w:rPr>
          <w:rFonts w:ascii="宋体" w:hAnsi="宋体" w:eastAsia="宋体" w:cs="宋体"/>
          <w:bCs/>
          <w:sz w:val="24"/>
          <w:szCs w:val="24"/>
        </w:rPr>
      </w:pPr>
      <w:r>
        <w:rPr>
          <w:rFonts w:hint="eastAsia" w:ascii="宋体" w:hAnsi="宋体" w:eastAsia="宋体" w:cs="宋体"/>
          <w:sz w:val="24"/>
          <w:szCs w:val="24"/>
        </w:rPr>
        <w:t xml:space="preserve">5.1 </w:t>
      </w:r>
      <w:r>
        <w:rPr>
          <w:rFonts w:hint="eastAsia" w:ascii="宋体" w:hAnsi="宋体" w:eastAsia="宋体" w:cs="宋体"/>
          <w:bCs/>
          <w:sz w:val="24"/>
          <w:szCs w:val="24"/>
        </w:rPr>
        <w:t>支付货币</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币种为：</w:t>
      </w:r>
      <w:r>
        <w:rPr>
          <w:rFonts w:hint="eastAsia" w:ascii="宋体" w:hAnsi="宋体" w:eastAsia="宋体" w:cs="宋体"/>
          <w:sz w:val="24"/>
          <w:szCs w:val="24"/>
          <w:u w:val="single"/>
        </w:rPr>
        <w:t>人民币</w:t>
      </w:r>
      <w:r>
        <w:rPr>
          <w:rFonts w:hint="eastAsia" w:ascii="宋体" w:hAnsi="宋体" w:eastAsia="宋体" w:cs="宋体"/>
          <w:sz w:val="24"/>
          <w:szCs w:val="24"/>
        </w:rPr>
        <w:t>，比例为：</w:t>
      </w:r>
      <w:r>
        <w:rPr>
          <w:rFonts w:hint="eastAsia" w:ascii="宋体" w:hAnsi="宋体" w:eastAsia="宋体" w:cs="宋体"/>
          <w:sz w:val="24"/>
          <w:szCs w:val="24"/>
          <w:u w:val="single"/>
        </w:rPr>
        <w:t xml:space="preserve"> / </w:t>
      </w:r>
      <w:r>
        <w:rPr>
          <w:rFonts w:hint="eastAsia" w:ascii="宋体" w:hAnsi="宋体" w:eastAsia="宋体" w:cs="宋体"/>
          <w:sz w:val="24"/>
          <w:szCs w:val="24"/>
        </w:rPr>
        <w:t>，汇率为：</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pPr>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5.2 支付酬金</w:t>
      </w:r>
    </w:p>
    <w:p>
      <w:pPr>
        <w:widowControl/>
        <w:spacing w:line="5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u w:val="single"/>
        </w:rPr>
        <w:t>5.2.1监理费用＝投标人投标时的中标价，结算时不再调整。</w:t>
      </w:r>
    </w:p>
    <w:p>
      <w:pPr>
        <w:widowControl/>
        <w:spacing w:line="5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u w:val="single"/>
        </w:rPr>
        <w:t>5.2.2本项目无预付款，项目通过竣工验收支付合同价款的70%，项目</w:t>
      </w:r>
      <w:r>
        <w:rPr>
          <w:rFonts w:hint="eastAsia" w:ascii="宋体" w:hAnsi="宋体" w:eastAsia="宋体" w:cs="宋体"/>
          <w:kern w:val="0"/>
          <w:sz w:val="24"/>
          <w:szCs w:val="24"/>
          <w:u w:val="single"/>
          <w:lang w:val="en-US" w:eastAsia="zh-CN"/>
        </w:rPr>
        <w:t>一</w:t>
      </w:r>
      <w:r>
        <w:rPr>
          <w:rFonts w:hint="eastAsia" w:ascii="宋体" w:hAnsi="宋体" w:eastAsia="宋体" w:cs="宋体"/>
          <w:kern w:val="0"/>
          <w:sz w:val="24"/>
          <w:szCs w:val="24"/>
          <w:u w:val="single"/>
        </w:rPr>
        <w:t>审结束支付至合同价款的9</w:t>
      </w:r>
      <w:r>
        <w:rPr>
          <w:rFonts w:ascii="宋体" w:hAnsi="宋体" w:eastAsia="宋体" w:cs="宋体"/>
          <w:kern w:val="0"/>
          <w:sz w:val="24"/>
          <w:szCs w:val="24"/>
          <w:u w:val="single"/>
        </w:rPr>
        <w:t>7</w:t>
      </w:r>
      <w:r>
        <w:rPr>
          <w:rFonts w:hint="eastAsia" w:ascii="宋体" w:hAnsi="宋体" w:eastAsia="宋体" w:cs="宋体"/>
          <w:kern w:val="0"/>
          <w:sz w:val="24"/>
          <w:szCs w:val="24"/>
          <w:u w:val="single"/>
        </w:rPr>
        <w:t>%，余款作为质保金两年缺陷责任期满无息支付。注：付款前，本项目监理人须提供相应的增值税专用发票，增值税发票税率为6%。监理人未提供发票的，委托人价款支付期限相应顺延。</w:t>
      </w:r>
    </w:p>
    <w:p>
      <w:pPr>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特别说明：</w:t>
      </w:r>
    </w:p>
    <w:p>
      <w:pPr>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kern w:val="0"/>
          <w:sz w:val="24"/>
          <w:szCs w:val="24"/>
          <w:u w:val="single"/>
        </w:rPr>
        <w:t>①</w:t>
      </w:r>
      <w:r>
        <w:rPr>
          <w:rFonts w:hint="eastAsia" w:ascii="宋体" w:hAnsi="宋体" w:eastAsia="宋体" w:cs="宋体"/>
          <w:sz w:val="24"/>
          <w:szCs w:val="24"/>
          <w:u w:val="single"/>
        </w:rPr>
        <w:t>本项目所有设备质量监理（监造）工作必须仍由监理人负责。各投标人在投标报价时必须充分综合考虑此费用，工程竣工结算时不再单立收取此费用。</w:t>
      </w:r>
    </w:p>
    <w:p>
      <w:pPr>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kern w:val="0"/>
          <w:sz w:val="24"/>
          <w:szCs w:val="24"/>
          <w:u w:val="single"/>
        </w:rPr>
        <w:t>②</w:t>
      </w:r>
      <w:r>
        <w:rPr>
          <w:rFonts w:hint="eastAsia" w:ascii="宋体" w:hAnsi="宋体" w:eastAsia="宋体" w:cs="宋体"/>
          <w:sz w:val="24"/>
          <w:szCs w:val="24"/>
          <w:u w:val="single"/>
        </w:rPr>
        <w:t>监理人投标报价时已充分考虑本工程工期延误而需增加的费用（包含延期的人员配备等费用），因工期延误导致监理费增加的费用结算时不做任何调整。</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③委托人按照监理费用比例付款，若部分项目监理人没有实施或实施后未经委托人认可，或误导委托人导致委托人做出错误决策则该部分服务不计入服务费用，导致损失的按照专用条款规定实施处罚。</w:t>
      </w:r>
    </w:p>
    <w:p>
      <w:pPr>
        <w:widowControl/>
        <w:spacing w:line="500" w:lineRule="exact"/>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u w:val="single"/>
        </w:rPr>
        <w:t>因新冠肺炎疫情防控造成的损失以及现场疫情防控的费用支出和人工、材料设备、机械价格的波动等费用增加均由投标人承担，结算时不再增加相关费用。</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5.3.3附加工作和额外工作的酬金计取及支付：</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附加工作：由于非监理人原因导致监理人服务期超过的，超出部分的时间不计取费用，该风险费用综合含在合同价内。</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额外工作：实际发生时，参照国家相关规定按服务期双方另行协商签证为准。若无签证，则不计取费用。</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 xml:space="preserve">停工期间不计取酬金。本项目监理服务期限与项目建设同步，无论何种原因造成本合同期限延长，监理人仍承担监理义务，且服务费用不予增加，监理人已自行将上述因素考虑到合同价中。 </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工程保修期间：保修期间，监理人须根据工程保修需要随时到位服务（需提供保修期的专业对接人员名单）。如监理人不配合，一次扣罚质保金的5%。</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工程保修阶段的服务内容：检查和记录工程质量缺陷，对缺陷原因进行调查分析并确定责任归属，审核修复方案，监督修复过程并验收，审核修复费用。</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5.3.4监理人履行本合同期间，凡属监理人范围之内的工作所产生的劳务费、工资、奖金、津贴、个人保险、车辆使用费等均由监理人自行负担。</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5.3.5本项目各类涉及到项目的施工、货物、服务的合同，均由监理人审核后签订；合同付款的原则为：承包人上报，监理人审核后报委托人，委托人核实签字后，由委托人直接支付给各承包人合同项下的相应费用。</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5.3.6每次付款监理人须提供等额的增值税专用发票。</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5.3.7监理人已充分考虑本工程工期延误而需增加的费用，结算时类似因工期的延误而导致监理费用的索赔一概不予认可。</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5.4 项目监理人如未按照国家有关规定及本招标文件约定的项目服务内容提供相关服务的，委托人有权对照项目监理服务费构成扣减相应部分的监理费。</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kern w:val="0"/>
          <w:sz w:val="24"/>
          <w:szCs w:val="24"/>
          <w:u w:val="single"/>
        </w:rPr>
        <w:t>5.5 在结算的总费用中划出20%，作为工程监理人员到岗出勤考核，监理人员每月驻场时间不少于24天，休息时间必须调休，并征得委托人项目负责人同意，并履行书面请假手续，保证现场人员不低于江苏省规定的最低人员。中标后，所投人员不得更换，必须全部到施工现场参与工程项目监理，并接受委托人的指纹考核，委托人项目负责人每月将考核情况汇总签字后报送分管领导，并抄送审计部门，每月的考核结果（总监理和其他监理人员考核的违约金标准按本合同专用条款第2.3条约定标准执行）计入每次的付款中。特殊情况下，委托人根据工程建设需要，以书面形式通知中标人暂停考核。</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5.6 监理服务的内容含但不限于监理服务清单中所列内容。</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5.7 委托人不定期督查，发现项目组成员不在岗且无请假手续的，监理人须按本合同专用条款第2.3条约定标准承担相应违约金，总监如因客观原因确需更换的，需征得委托人书面同意，更换后的总监必须符合本项目招标文件资格条件的要求，且每更换一次监理人需承担人民币10万元违约金，交至委托人指定帐户。</w:t>
      </w:r>
    </w:p>
    <w:p>
      <w:pPr>
        <w:snapToGrid w:val="0"/>
        <w:spacing w:line="440" w:lineRule="exact"/>
        <w:ind w:firstLine="480" w:firstLineChars="200"/>
        <w:rPr>
          <w:rFonts w:ascii="宋体" w:hAnsi="宋体" w:eastAsia="宋体" w:cs="宋体"/>
          <w:sz w:val="24"/>
          <w:szCs w:val="24"/>
        </w:rPr>
      </w:pPr>
      <w:bookmarkStart w:id="6" w:name="_Toc398107915"/>
      <w:r>
        <w:rPr>
          <w:rFonts w:hint="eastAsia" w:ascii="宋体" w:hAnsi="宋体" w:eastAsia="宋体" w:cs="宋体"/>
          <w:sz w:val="24"/>
          <w:szCs w:val="24"/>
        </w:rPr>
        <w:t>6. 合同生效、变更、暂停、解除与终止</w:t>
      </w:r>
      <w:bookmarkEnd w:id="6"/>
      <w:bookmarkStart w:id="7" w:name="_Toc398107916"/>
    </w:p>
    <w:p>
      <w:pPr>
        <w:adjustRightInd w:val="0"/>
        <w:snapToGrid w:val="0"/>
        <w:spacing w:line="44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6.1 生效</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本合同生效条件：</w:t>
      </w:r>
      <w:r>
        <w:rPr>
          <w:rFonts w:hint="eastAsia" w:ascii="宋体" w:hAnsi="宋体" w:eastAsia="宋体" w:cs="宋体"/>
          <w:sz w:val="24"/>
          <w:szCs w:val="24"/>
          <w:u w:val="single"/>
        </w:rPr>
        <w:t>合同当事人双方签字盖章后生效</w:t>
      </w:r>
      <w:r>
        <w:rPr>
          <w:rFonts w:hint="eastAsia" w:ascii="宋体" w:hAnsi="宋体" w:eastAsia="宋体" w:cs="宋体"/>
          <w:sz w:val="24"/>
          <w:szCs w:val="24"/>
        </w:rPr>
        <w:t>。</w:t>
      </w:r>
    </w:p>
    <w:p>
      <w:pPr>
        <w:adjustRightInd w:val="0"/>
        <w:snapToGrid w:val="0"/>
        <w:spacing w:line="44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6.2 变更</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6.2.2 除不可抗力外， 因非监理人原因导致本合同期限延长时，附加工作酬金按下列方法确定：</w:t>
      </w:r>
      <w:r>
        <w:rPr>
          <w:rFonts w:hint="eastAsia" w:ascii="宋体" w:hAnsi="宋体" w:eastAsia="宋体" w:cs="宋体"/>
          <w:kern w:val="0"/>
          <w:sz w:val="24"/>
          <w:szCs w:val="24"/>
          <w:u w:val="single"/>
        </w:rPr>
        <w:t>本项不予计取。</w:t>
      </w:r>
    </w:p>
    <w:p>
      <w:pPr>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sz w:val="24"/>
          <w:szCs w:val="24"/>
        </w:rPr>
        <w:t>6.2.3附加工作酬金按下列方法确定：</w:t>
      </w:r>
      <w:r>
        <w:rPr>
          <w:rFonts w:hint="eastAsia" w:ascii="宋体" w:hAnsi="宋体" w:eastAsia="宋体" w:cs="宋体"/>
          <w:kern w:val="0"/>
          <w:sz w:val="24"/>
          <w:szCs w:val="24"/>
          <w:u w:val="single"/>
        </w:rPr>
        <w:t xml:space="preserve">本项不予计取 。 </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6.2.5 正常工作酬金增加额按下列方法确定： </w:t>
      </w:r>
      <w:r>
        <w:rPr>
          <w:rFonts w:hint="eastAsia" w:ascii="宋体" w:hAnsi="宋体" w:eastAsia="宋体" w:cs="宋体"/>
          <w:kern w:val="0"/>
          <w:sz w:val="24"/>
          <w:szCs w:val="24"/>
          <w:u w:val="single"/>
        </w:rPr>
        <w:t>本项不予计取。</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6.2.6 因工程规模、监理范围的变化导致监理人的正常工作量减少时，按减少工作量的比例从协议书约定的正常工作酬金中扣减相同比例的酬金。</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6.3.1 由于委托人或承包人的原因使监理工作受到阻碍或延误，以致发生了附加工作或延长了持续时间，则监理人应当将此情况与可能产生的影响及时通知委托人。</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6.3.2 在委托监理合同签订后，实际情况发生变化，使得监理人不能全部或部分执行监理业务时，监理人应当立即通知委托人。</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6.3.3 当事人一方要求变更或解除合同时，应当在 42 日前通知对方，因解除合同使一方遭受损失的，除依法可以免除责任的外，应由责任方负责赔偿。</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6.3.4 变更或解除合同的通知或协议必须采取书面形式，协议未达成之前，原合同仍然有效。</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6.3.5 当委托人认为监理人无正当理由而又未履行监理义务时，可向监理人发出指明其未履行义务的通知。若委托人发出通知后 21 日内没有收到答复，可在第一个通知发出后 35 日内发出终止委托监理合同的通知，合同即行终止。监理人承担违约责任。</w:t>
      </w:r>
    </w:p>
    <w:p>
      <w:pPr>
        <w:snapToGrid w:val="0"/>
        <w:spacing w:line="440" w:lineRule="exact"/>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6.3.6 合同协议的终止并不影响各方应有的权利和应当承担的责任。</w:t>
      </w:r>
    </w:p>
    <w:p>
      <w:pPr>
        <w:pStyle w:val="5"/>
        <w:spacing w:before="0" w:after="0" w:line="440" w:lineRule="exact"/>
        <w:ind w:firstLine="480" w:firstLineChars="200"/>
        <w:rPr>
          <w:rFonts w:ascii="宋体" w:hAnsi="宋体" w:eastAsia="宋体" w:cs="宋体"/>
          <w:szCs w:val="24"/>
        </w:rPr>
      </w:pPr>
      <w:r>
        <w:rPr>
          <w:rFonts w:hint="eastAsia" w:ascii="宋体" w:hAnsi="宋体" w:eastAsia="宋体" w:cs="宋体"/>
          <w:szCs w:val="24"/>
        </w:rPr>
        <w:t>7. 争议解决</w:t>
      </w:r>
      <w:bookmarkEnd w:id="7"/>
    </w:p>
    <w:p>
      <w:pPr>
        <w:snapToGrid w:val="0"/>
        <w:spacing w:line="44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 xml:space="preserve">7.2 </w:t>
      </w:r>
      <w:r>
        <w:rPr>
          <w:rFonts w:hint="eastAsia" w:ascii="宋体" w:hAnsi="宋体" w:eastAsia="宋体" w:cs="宋体"/>
          <w:bCs/>
          <w:sz w:val="24"/>
          <w:szCs w:val="24"/>
        </w:rPr>
        <w:t>调解</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本合同争议进行调解时，可提交</w:t>
      </w:r>
      <w:r>
        <w:rPr>
          <w:rFonts w:hint="eastAsia" w:ascii="宋体" w:hAnsi="宋体" w:eastAsia="宋体" w:cs="宋体"/>
          <w:sz w:val="24"/>
          <w:szCs w:val="24"/>
          <w:u w:val="single"/>
        </w:rPr>
        <w:t xml:space="preserve">  /  </w:t>
      </w:r>
      <w:r>
        <w:rPr>
          <w:rFonts w:hint="eastAsia" w:ascii="宋体" w:hAnsi="宋体" w:eastAsia="宋体" w:cs="宋体"/>
          <w:sz w:val="24"/>
          <w:szCs w:val="24"/>
        </w:rPr>
        <w:t>进行调解。</w:t>
      </w:r>
    </w:p>
    <w:p>
      <w:pPr>
        <w:snapToGrid w:val="0"/>
        <w:spacing w:line="44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 xml:space="preserve">7.3 </w:t>
      </w:r>
      <w:r>
        <w:rPr>
          <w:rFonts w:hint="eastAsia" w:ascii="宋体" w:hAnsi="宋体" w:eastAsia="宋体" w:cs="宋体"/>
          <w:bCs/>
          <w:sz w:val="24"/>
          <w:szCs w:val="24"/>
        </w:rPr>
        <w:t>仲裁或诉讼</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合同争议的最终解决方式为下列第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    </w:t>
      </w:r>
      <w:r>
        <w:rPr>
          <w:rFonts w:hint="eastAsia" w:ascii="宋体" w:hAnsi="宋体" w:eastAsia="宋体" w:cs="宋体"/>
          <w:sz w:val="24"/>
          <w:szCs w:val="24"/>
        </w:rPr>
        <w:t>仲裁委员会进行仲裁。</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 xml:space="preserve"> 项目所在地 </w:t>
      </w:r>
      <w:r>
        <w:rPr>
          <w:rFonts w:hint="eastAsia" w:ascii="宋体" w:hAnsi="宋体" w:eastAsia="宋体" w:cs="宋体"/>
          <w:sz w:val="24"/>
          <w:szCs w:val="24"/>
        </w:rPr>
        <w:t>人民法院提起诉讼。</w:t>
      </w:r>
    </w:p>
    <w:p>
      <w:pPr>
        <w:pStyle w:val="5"/>
        <w:spacing w:before="0" w:after="0" w:line="440" w:lineRule="exact"/>
        <w:ind w:firstLine="480" w:firstLineChars="200"/>
        <w:rPr>
          <w:rFonts w:ascii="宋体" w:hAnsi="宋体" w:eastAsia="宋体" w:cs="宋体"/>
          <w:szCs w:val="24"/>
        </w:rPr>
      </w:pPr>
      <w:bookmarkStart w:id="8" w:name="_Toc398107917"/>
      <w:r>
        <w:rPr>
          <w:rFonts w:hint="eastAsia" w:ascii="宋体" w:hAnsi="宋体" w:eastAsia="宋体" w:cs="宋体"/>
          <w:szCs w:val="24"/>
        </w:rPr>
        <w:t>8. 其他</w:t>
      </w:r>
      <w:bookmarkEnd w:id="8"/>
    </w:p>
    <w:p>
      <w:pPr>
        <w:adjustRightInd w:val="0"/>
        <w:snapToGrid w:val="0"/>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8.2 检测费用</w:t>
      </w:r>
    </w:p>
    <w:p>
      <w:pPr>
        <w:adjustRightInd w:val="0"/>
        <w:snapToGrid w:val="0"/>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委托人应在检测工作完成后</w:t>
      </w:r>
      <w:r>
        <w:rPr>
          <w:rFonts w:hint="eastAsia" w:ascii="宋体" w:hAnsi="宋体" w:eastAsia="宋体" w:cs="宋体"/>
          <w:sz w:val="24"/>
          <w:szCs w:val="24"/>
          <w:u w:val="single"/>
        </w:rPr>
        <w:t xml:space="preserve"> / </w:t>
      </w:r>
      <w:r>
        <w:rPr>
          <w:rFonts w:hint="eastAsia" w:ascii="宋体" w:hAnsi="宋体" w:eastAsia="宋体" w:cs="宋体"/>
          <w:bCs/>
          <w:sz w:val="24"/>
          <w:szCs w:val="24"/>
        </w:rPr>
        <w:t>天内支付检测费用。</w:t>
      </w:r>
    </w:p>
    <w:p>
      <w:pPr>
        <w:adjustRightInd w:val="0"/>
        <w:snapToGrid w:val="0"/>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8.3 咨询费用</w:t>
      </w:r>
    </w:p>
    <w:p>
      <w:pPr>
        <w:adjustRightInd w:val="0"/>
        <w:snapToGrid w:val="0"/>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委托人应在咨询工作完成后</w:t>
      </w:r>
      <w:r>
        <w:rPr>
          <w:rFonts w:hint="eastAsia" w:ascii="宋体" w:hAnsi="宋体" w:eastAsia="宋体" w:cs="宋体"/>
          <w:sz w:val="24"/>
          <w:szCs w:val="24"/>
          <w:u w:val="single"/>
        </w:rPr>
        <w:t xml:space="preserve"> / </w:t>
      </w:r>
      <w:r>
        <w:rPr>
          <w:rFonts w:hint="eastAsia" w:ascii="宋体" w:hAnsi="宋体" w:eastAsia="宋体" w:cs="宋体"/>
          <w:bCs/>
          <w:sz w:val="24"/>
          <w:szCs w:val="24"/>
        </w:rPr>
        <w:t>天内支付咨询费用。</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8.4 奖励</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合理化建议的奖励金额按下列方法确定为：</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奖励金额＝工程投资节省额×奖励金额的比率；</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奖励金额的比率为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8.6 保密</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委托人申明的保密事项和期限：</w:t>
      </w:r>
      <w:r>
        <w:rPr>
          <w:rFonts w:hint="eastAsia" w:ascii="宋体" w:hAnsi="宋体" w:eastAsia="宋体" w:cs="宋体"/>
          <w:sz w:val="24"/>
          <w:szCs w:val="24"/>
          <w:u w:val="single"/>
        </w:rPr>
        <w:t xml:space="preserve">商业信息、技术信息、工程信息（包括但不限于工程工期、工程设计、工程图纸等），保密义务不因合同终止而结束。监理人不得未经委托人书面许可，擅自使用或泄露给与履行本合同义务无关的第三方。若监理人违反保密义务，需承担监理费用20%的违约金，该违约金不足以弥补委托人实际损失的，监理人需继续予以补足 </w:t>
      </w:r>
      <w:r>
        <w:rPr>
          <w:rFonts w:hint="eastAsia" w:ascii="宋体" w:hAnsi="宋体" w:eastAsia="宋体" w:cs="宋体"/>
          <w:sz w:val="24"/>
          <w:szCs w:val="24"/>
        </w:rPr>
        <w:t>。</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监理人申明的保密事项和期限：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第三方申明的保密事项和期限：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napToGrid w:val="0"/>
        <w:spacing w:line="440" w:lineRule="exact"/>
        <w:ind w:firstLine="480" w:firstLineChars="200"/>
        <w:rPr>
          <w:rFonts w:ascii="宋体" w:hAnsi="宋体" w:eastAsia="宋体" w:cs="宋体"/>
          <w:bCs/>
          <w:sz w:val="24"/>
          <w:szCs w:val="24"/>
        </w:rPr>
      </w:pPr>
      <w:r>
        <w:rPr>
          <w:rFonts w:hint="eastAsia" w:ascii="宋体" w:hAnsi="宋体" w:eastAsia="宋体" w:cs="宋体"/>
          <w:sz w:val="24"/>
          <w:szCs w:val="24"/>
        </w:rPr>
        <w:t>8.8</w:t>
      </w:r>
      <w:r>
        <w:rPr>
          <w:rFonts w:hint="eastAsia" w:ascii="宋体" w:hAnsi="宋体" w:eastAsia="宋体" w:cs="宋体"/>
          <w:bCs/>
          <w:sz w:val="24"/>
          <w:szCs w:val="24"/>
        </w:rPr>
        <w:t>著作权</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监理人在本合同履行期间及本合同终止后两年内出版涉及本工程的有关监理与相关服务的资料的限制条件：</w:t>
      </w:r>
      <w:r>
        <w:rPr>
          <w:rFonts w:hint="eastAsia" w:ascii="宋体" w:hAnsi="宋体" w:eastAsia="宋体" w:cs="宋体"/>
          <w:sz w:val="24"/>
          <w:szCs w:val="24"/>
          <w:u w:val="single"/>
        </w:rPr>
        <w:t>监理人为履行本合同义务为工程项目编制的文件，著作权归委托人所有（通用条件与专用条件对此款约定不一致的，以专用条件为准），未经委托人书面同意，在合同履行期间以及合同履行终止后（永久）均不得擅自使用。否则，监理人需承担监理费用20%的违约金，该违约金不足以弥补委托人实际损失的，监理人需继续予以补足</w:t>
      </w:r>
      <w:r>
        <w:rPr>
          <w:rFonts w:hint="eastAsia" w:ascii="宋体" w:hAnsi="宋体" w:eastAsia="宋体" w:cs="宋体"/>
          <w:sz w:val="24"/>
          <w:szCs w:val="24"/>
        </w:rPr>
        <w:t>。</w:t>
      </w:r>
    </w:p>
    <w:p>
      <w:pPr>
        <w:adjustRightInd w:val="0"/>
        <w:snapToGrid w:val="0"/>
        <w:spacing w:line="440" w:lineRule="exact"/>
        <w:ind w:firstLine="480" w:firstLineChars="200"/>
        <w:rPr>
          <w:rFonts w:ascii="宋体" w:hAnsi="宋体" w:eastAsia="宋体" w:cs="宋体"/>
          <w:sz w:val="24"/>
          <w:szCs w:val="24"/>
        </w:rPr>
      </w:pPr>
      <w:bookmarkStart w:id="9" w:name="_Toc398107918"/>
      <w:r>
        <w:rPr>
          <w:rStyle w:val="32"/>
          <w:rFonts w:hint="eastAsia" w:ascii="宋体" w:hAnsi="宋体" w:eastAsia="宋体" w:cs="宋体"/>
          <w:szCs w:val="24"/>
        </w:rPr>
        <w:t>9. 补充条款</w:t>
      </w:r>
      <w:bookmarkEnd w:id="9"/>
      <w:r>
        <w:rPr>
          <w:rFonts w:hint="eastAsia" w:ascii="宋体" w:hAnsi="宋体" w:eastAsia="宋体" w:cs="宋体"/>
          <w:sz w:val="24"/>
          <w:szCs w:val="24"/>
        </w:rPr>
        <w:t>：</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9.1 中标后，监理人拟投入参与本项目的项目监理机构人员必须全部到施工现场参与项目监理，并接受委托人的考勤。</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拟投入本工程的主要现场项目成员专业配置应齐全，并且现场项目组成员均应为监理人本单位职工。在监理服务合同签署前委托人将对监理人拟投入本工程的主要现场项目成员进行调查核实，若发现现场项目成员中有不符合招标文件中约定及委托人要求的，委托人有权要求监理人予以更换直至合格为止。委托人对监理人拟投入本工程各阶段的监理组成员名单对监理人进行考核。所提供的各阶段的监理组成员在其对应的工程实施阶段必须全部在岗。如因特殊情况须经委托人书面同意。</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9.2 其它</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9.2.1监理人须于施工现场配备至少2台电脑，专项负责造价控制的人员须自行配备预算软件（其费用由监理人自行负责），每月中旬前根据工程实际完成工程量，将预算造价与实际造价的出入情况上报委托人。在结算审核过程中，如相关审核单位需向监理人咨询相关情况时，监理人应及时配合，其费用已包含在合同价内，委托人不再另行支付。</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9.2.2 委托的建设工程项目监理所必要的监理人员出外考察、订购材料设备监制，其费用已包含在合同价内，委托人不再另行支付。</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9.2.3 隐蔽工程验收时，监理人必须会同委托人一起验收，并经监理人、委托人代表签字确认后，方可进行下道工序施工。</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9.2.4 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9.2.5 监理人须设立监察点，全程监察施工时对相邻建筑物的安全影响。</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9.2.6 监理人须协助委托人做好工程前期准备工作，包括总承包、各专业工程、设备材料招标、办理各项手续等工作。</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9.2.7监理人报送监理费审计的资料要求：监理招标文件、投标文件、中标通知书、合同、监理日志、验收资料等与监理有关的各种资料汇编成册，一式两份报建设单位（其中一份为原件）。</w:t>
      </w:r>
    </w:p>
    <w:p>
      <w:pPr>
        <w:adjustRightInd w:val="0"/>
        <w:snapToGrid w:val="0"/>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9.2.8上述条款与招标文件、合同条款、附件协议条款、现行有关法律法规、规范标准等文件互为补充，如有不一致之处统一按标准高的、要求更严格的条款执行，最终解释权归委托人所有。</w:t>
      </w:r>
    </w:p>
    <w:p>
      <w:pPr>
        <w:pStyle w:val="2"/>
        <w:jc w:val="both"/>
        <w:rPr>
          <w:rFonts w:hint="default" w:cs="宋体"/>
          <w:szCs w:val="24"/>
        </w:rPr>
      </w:pPr>
    </w:p>
    <w:p>
      <w:pPr>
        <w:rPr>
          <w:rFonts w:ascii="宋体" w:hAnsi="宋体" w:eastAsia="宋体" w:cs="宋体"/>
          <w:sz w:val="24"/>
          <w:szCs w:val="24"/>
        </w:rPr>
      </w:pPr>
      <w:r>
        <w:rPr>
          <w:rFonts w:hint="eastAsia" w:ascii="宋体" w:hAnsi="宋体" w:eastAsia="宋体" w:cs="宋体"/>
          <w:sz w:val="24"/>
          <w:szCs w:val="24"/>
        </w:rPr>
        <w:br w:type="page"/>
      </w:r>
    </w:p>
    <w:p>
      <w:pPr>
        <w:jc w:val="left"/>
        <w:rPr>
          <w:rFonts w:ascii="宋体" w:hAnsi="宋体" w:eastAsia="宋体" w:cs="宋体"/>
          <w:b/>
          <w:sz w:val="24"/>
          <w:szCs w:val="24"/>
        </w:rPr>
      </w:pPr>
      <w:bookmarkStart w:id="10" w:name="_Toc398107934"/>
      <w:r>
        <w:rPr>
          <w:rFonts w:hint="eastAsia" w:ascii="宋体" w:hAnsi="宋体" w:eastAsia="宋体" w:cs="宋体"/>
          <w:b/>
          <w:sz w:val="24"/>
          <w:szCs w:val="24"/>
        </w:rPr>
        <w:t>附件1：合同价格表</w:t>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监理项目价格清单总价</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6"/>
        <w:gridCol w:w="3560"/>
        <w:gridCol w:w="1968"/>
        <w:gridCol w:w="19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80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项号</w:t>
            </w:r>
          </w:p>
        </w:tc>
        <w:tc>
          <w:tcPr>
            <w:tcW w:w="3560"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项目内容</w:t>
            </w:r>
          </w:p>
        </w:tc>
        <w:tc>
          <w:tcPr>
            <w:tcW w:w="196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金额（万元）</w:t>
            </w:r>
          </w:p>
        </w:tc>
        <w:tc>
          <w:tcPr>
            <w:tcW w:w="191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80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1</w:t>
            </w:r>
          </w:p>
        </w:tc>
        <w:tc>
          <w:tcPr>
            <w:tcW w:w="3560"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u w:val="single"/>
              </w:rPr>
              <w:t xml:space="preserve">  盐城清能大丰深通智能科技产业园1.33MW屋顶分布式光伏项目 </w:t>
            </w:r>
            <w:r>
              <w:rPr>
                <w:rFonts w:hint="eastAsia" w:ascii="宋体" w:hAnsi="宋体" w:eastAsia="宋体" w:cs="宋体"/>
                <w:sz w:val="24"/>
                <w:szCs w:val="24"/>
              </w:rPr>
              <w:t>工程监理费</w:t>
            </w:r>
          </w:p>
        </w:tc>
        <w:tc>
          <w:tcPr>
            <w:tcW w:w="1968" w:type="dxa"/>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1914" w:type="dxa"/>
            <w:vAlign w:val="center"/>
          </w:tcPr>
          <w:p>
            <w:pPr>
              <w:snapToGrid w:val="0"/>
              <w:jc w:val="left"/>
              <w:rPr>
                <w:rFonts w:ascii="宋体" w:hAnsi="宋体" w:eastAsia="宋体" w:cs="宋体"/>
                <w:sz w:val="24"/>
                <w:szCs w:val="24"/>
              </w:rPr>
            </w:pPr>
            <w:r>
              <w:rPr>
                <w:rFonts w:hint="eastAsia" w:ascii="宋体" w:hAnsi="宋体" w:eastAsia="宋体" w:cs="宋体"/>
                <w:sz w:val="24"/>
                <w:szCs w:val="24"/>
              </w:rPr>
              <w:t>包括：详细说明监理范围。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366" w:type="dxa"/>
            <w:gridSpan w:val="2"/>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合计</w:t>
            </w:r>
          </w:p>
        </w:tc>
        <w:tc>
          <w:tcPr>
            <w:tcW w:w="3882" w:type="dxa"/>
            <w:gridSpan w:val="2"/>
            <w:vAlign w:val="center"/>
          </w:tcPr>
          <w:p>
            <w:pPr>
              <w:snapToGrid w:val="0"/>
              <w:jc w:val="center"/>
              <w:rPr>
                <w:rFonts w:ascii="宋体" w:hAnsi="宋体" w:eastAsia="宋体" w:cs="宋体"/>
                <w:sz w:val="24"/>
                <w:szCs w:val="24"/>
              </w:rPr>
            </w:pPr>
            <w:r>
              <w:rPr>
                <w:rFonts w:hint="eastAsia" w:ascii="宋体" w:hAnsi="宋体" w:eastAsia="宋体" w:cs="宋体"/>
                <w:sz w:val="24"/>
                <w:szCs w:val="24"/>
              </w:rPr>
              <w:t>万元</w:t>
            </w:r>
          </w:p>
        </w:tc>
      </w:tr>
    </w:tbl>
    <w:p>
      <w:pPr>
        <w:spacing w:line="360" w:lineRule="auto"/>
        <w:ind w:right="420"/>
        <w:jc w:val="left"/>
        <w:rPr>
          <w:rFonts w:ascii="宋体" w:hAnsi="宋体" w:eastAsia="宋体" w:cs="宋体"/>
          <w:b/>
          <w:sz w:val="24"/>
          <w:szCs w:val="24"/>
        </w:rPr>
      </w:pPr>
    </w:p>
    <w:p>
      <w:pPr>
        <w:jc w:val="left"/>
        <w:rPr>
          <w:rFonts w:ascii="宋体" w:hAnsi="宋体" w:eastAsia="宋体" w:cs="宋体"/>
          <w:b/>
          <w:sz w:val="24"/>
          <w:szCs w:val="24"/>
        </w:rPr>
      </w:pPr>
      <w:r>
        <w:rPr>
          <w:rFonts w:hint="eastAsia" w:ascii="宋体" w:hAnsi="宋体" w:eastAsia="宋体" w:cs="宋体"/>
          <w:sz w:val="24"/>
          <w:szCs w:val="24"/>
        </w:rPr>
        <w:br w:type="page"/>
      </w:r>
      <w:bookmarkEnd w:id="10"/>
      <w:bookmarkStart w:id="11" w:name="_Toc398107936"/>
      <w:r>
        <w:rPr>
          <w:rFonts w:hint="eastAsia" w:ascii="宋体" w:hAnsi="宋体" w:eastAsia="宋体" w:cs="宋体"/>
          <w:b/>
          <w:sz w:val="24"/>
          <w:szCs w:val="24"/>
        </w:rPr>
        <w:t xml:space="preserve"> 附件2：监理机构人员配置</w:t>
      </w:r>
    </w:p>
    <w:p>
      <w:pPr>
        <w:pStyle w:val="4"/>
        <w:keepNext w:val="0"/>
        <w:keepLines w:val="0"/>
        <w:jc w:val="center"/>
        <w:rPr>
          <w:rFonts w:ascii="宋体" w:hAnsi="宋体" w:eastAsia="宋体" w:cs="宋体"/>
          <w:sz w:val="24"/>
          <w:szCs w:val="24"/>
        </w:rPr>
      </w:pPr>
      <w:r>
        <w:rPr>
          <w:rFonts w:hint="eastAsia" w:ascii="宋体" w:hAnsi="宋体" w:eastAsia="宋体" w:cs="宋体"/>
          <w:sz w:val="24"/>
          <w:szCs w:val="24"/>
        </w:rPr>
        <w:t>项目监理机构人员一览表</w:t>
      </w:r>
      <w:bookmarkEnd w:id="11"/>
    </w:p>
    <w:tbl>
      <w:tblPr>
        <w:tblStyle w:val="15"/>
        <w:tblW w:w="96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9"/>
        <w:gridCol w:w="1109"/>
        <w:gridCol w:w="567"/>
        <w:gridCol w:w="1275"/>
        <w:gridCol w:w="851"/>
        <w:gridCol w:w="1240"/>
        <w:gridCol w:w="744"/>
        <w:gridCol w:w="1276"/>
        <w:gridCol w:w="1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329" w:type="dxa"/>
            <w:vMerge w:val="restart"/>
            <w:vAlign w:val="center"/>
          </w:tcPr>
          <w:p>
            <w:pPr>
              <w:jc w:val="center"/>
              <w:rPr>
                <w:rFonts w:ascii="宋体" w:hAnsi="宋体" w:eastAsia="宋体" w:cs="宋体"/>
                <w:sz w:val="24"/>
                <w:szCs w:val="24"/>
              </w:rPr>
            </w:pPr>
            <w:r>
              <w:rPr>
                <w:rFonts w:hint="eastAsia" w:ascii="宋体" w:hAnsi="宋体" w:eastAsia="宋体" w:cs="宋体"/>
                <w:sz w:val="24"/>
                <w:szCs w:val="24"/>
              </w:rPr>
              <w:t>拟任岗位</w:t>
            </w:r>
          </w:p>
        </w:tc>
        <w:tc>
          <w:tcPr>
            <w:tcW w:w="1109" w:type="dxa"/>
            <w:vMerge w:val="restart"/>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c>
          <w:tcPr>
            <w:tcW w:w="567" w:type="dxa"/>
            <w:vMerge w:val="restart"/>
            <w:vAlign w:val="center"/>
          </w:tcPr>
          <w:p>
            <w:pPr>
              <w:jc w:val="center"/>
              <w:rPr>
                <w:rFonts w:ascii="宋体" w:hAnsi="宋体" w:eastAsia="宋体" w:cs="宋体"/>
                <w:sz w:val="24"/>
                <w:szCs w:val="24"/>
              </w:rPr>
            </w:pPr>
            <w:r>
              <w:rPr>
                <w:rFonts w:hint="eastAsia" w:ascii="宋体" w:hAnsi="宋体" w:eastAsia="宋体" w:cs="宋体"/>
                <w:sz w:val="24"/>
                <w:szCs w:val="24"/>
              </w:rPr>
              <w:t>年龄</w:t>
            </w:r>
          </w:p>
        </w:tc>
        <w:tc>
          <w:tcPr>
            <w:tcW w:w="1275" w:type="dxa"/>
            <w:vMerge w:val="restart"/>
            <w:vAlign w:val="center"/>
          </w:tcPr>
          <w:p>
            <w:pPr>
              <w:jc w:val="center"/>
              <w:rPr>
                <w:rFonts w:ascii="宋体" w:hAnsi="宋体" w:eastAsia="宋体" w:cs="宋体"/>
                <w:sz w:val="24"/>
                <w:szCs w:val="24"/>
              </w:rPr>
            </w:pPr>
            <w:r>
              <w:rPr>
                <w:rFonts w:hint="eastAsia" w:ascii="宋体" w:hAnsi="宋体" w:eastAsia="宋体" w:cs="宋体"/>
                <w:sz w:val="24"/>
                <w:szCs w:val="24"/>
              </w:rPr>
              <w:t>职称</w:t>
            </w:r>
          </w:p>
        </w:tc>
        <w:tc>
          <w:tcPr>
            <w:tcW w:w="851" w:type="dxa"/>
            <w:vMerge w:val="restart"/>
            <w:vAlign w:val="center"/>
          </w:tcPr>
          <w:p>
            <w:pPr>
              <w:jc w:val="center"/>
              <w:rPr>
                <w:rFonts w:ascii="宋体" w:hAnsi="宋体" w:eastAsia="宋体" w:cs="宋体"/>
                <w:sz w:val="24"/>
                <w:szCs w:val="24"/>
              </w:rPr>
            </w:pPr>
            <w:r>
              <w:rPr>
                <w:rFonts w:hint="eastAsia" w:ascii="宋体" w:hAnsi="宋体" w:eastAsia="宋体" w:cs="宋体"/>
                <w:sz w:val="24"/>
                <w:szCs w:val="24"/>
              </w:rPr>
              <w:t>从事监理工作年限</w:t>
            </w:r>
          </w:p>
        </w:tc>
        <w:tc>
          <w:tcPr>
            <w:tcW w:w="4561" w:type="dxa"/>
            <w:gridSpan w:val="4"/>
            <w:vAlign w:val="center"/>
          </w:tcPr>
          <w:p>
            <w:pPr>
              <w:jc w:val="center"/>
              <w:rPr>
                <w:rFonts w:ascii="宋体" w:hAnsi="宋体" w:eastAsia="宋体" w:cs="宋体"/>
                <w:sz w:val="24"/>
                <w:szCs w:val="24"/>
              </w:rPr>
            </w:pPr>
            <w:r>
              <w:rPr>
                <w:rFonts w:hint="eastAsia" w:ascii="宋体" w:hAnsi="宋体" w:eastAsia="宋体" w:cs="宋体"/>
                <w:sz w:val="24"/>
                <w:szCs w:val="24"/>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329" w:type="dxa"/>
            <w:vMerge w:val="continue"/>
            <w:vAlign w:val="center"/>
          </w:tcPr>
          <w:p>
            <w:pPr>
              <w:jc w:val="center"/>
              <w:rPr>
                <w:rFonts w:ascii="宋体" w:hAnsi="宋体" w:eastAsia="宋体" w:cs="宋体"/>
                <w:sz w:val="24"/>
                <w:szCs w:val="24"/>
              </w:rPr>
            </w:pPr>
          </w:p>
        </w:tc>
        <w:tc>
          <w:tcPr>
            <w:tcW w:w="1109" w:type="dxa"/>
            <w:vMerge w:val="continue"/>
            <w:vAlign w:val="center"/>
          </w:tcPr>
          <w:p>
            <w:pPr>
              <w:jc w:val="center"/>
              <w:rPr>
                <w:rFonts w:ascii="宋体" w:hAnsi="宋体" w:eastAsia="宋体" w:cs="宋体"/>
                <w:sz w:val="24"/>
                <w:szCs w:val="24"/>
              </w:rPr>
            </w:pPr>
          </w:p>
        </w:tc>
        <w:tc>
          <w:tcPr>
            <w:tcW w:w="567" w:type="dxa"/>
            <w:vMerge w:val="continue"/>
            <w:vAlign w:val="center"/>
          </w:tcPr>
          <w:p>
            <w:pPr>
              <w:jc w:val="center"/>
              <w:rPr>
                <w:rFonts w:ascii="宋体" w:hAnsi="宋体" w:eastAsia="宋体" w:cs="宋体"/>
                <w:sz w:val="24"/>
                <w:szCs w:val="24"/>
              </w:rPr>
            </w:pPr>
          </w:p>
        </w:tc>
        <w:tc>
          <w:tcPr>
            <w:tcW w:w="1275" w:type="dxa"/>
            <w:vMerge w:val="continue"/>
            <w:vAlign w:val="center"/>
          </w:tcPr>
          <w:p>
            <w:pPr>
              <w:jc w:val="center"/>
              <w:rPr>
                <w:rFonts w:ascii="宋体" w:hAnsi="宋体" w:eastAsia="宋体" w:cs="宋体"/>
                <w:sz w:val="24"/>
                <w:szCs w:val="24"/>
              </w:rPr>
            </w:pPr>
          </w:p>
        </w:tc>
        <w:tc>
          <w:tcPr>
            <w:tcW w:w="851" w:type="dxa"/>
            <w:vMerge w:val="continue"/>
            <w:vAlign w:val="center"/>
          </w:tcPr>
          <w:p>
            <w:pPr>
              <w:jc w:val="center"/>
              <w:rPr>
                <w:rFonts w:ascii="宋体" w:hAnsi="宋体" w:eastAsia="宋体" w:cs="宋体"/>
                <w:sz w:val="24"/>
                <w:szCs w:val="24"/>
              </w:rPr>
            </w:pPr>
          </w:p>
        </w:tc>
        <w:tc>
          <w:tcPr>
            <w:tcW w:w="1240" w:type="dxa"/>
            <w:vAlign w:val="center"/>
          </w:tcPr>
          <w:p>
            <w:pPr>
              <w:jc w:val="center"/>
              <w:rPr>
                <w:rFonts w:ascii="宋体" w:hAnsi="宋体" w:eastAsia="宋体" w:cs="宋体"/>
                <w:sz w:val="24"/>
                <w:szCs w:val="24"/>
              </w:rPr>
            </w:pPr>
            <w:r>
              <w:rPr>
                <w:rFonts w:hint="eastAsia" w:ascii="宋体" w:hAnsi="宋体" w:eastAsia="宋体" w:cs="宋体"/>
                <w:sz w:val="24"/>
                <w:szCs w:val="24"/>
              </w:rPr>
              <w:t>证书名称</w:t>
            </w:r>
          </w:p>
        </w:tc>
        <w:tc>
          <w:tcPr>
            <w:tcW w:w="744" w:type="dxa"/>
            <w:vAlign w:val="center"/>
          </w:tcPr>
          <w:p>
            <w:pPr>
              <w:jc w:val="center"/>
              <w:rPr>
                <w:rFonts w:ascii="宋体" w:hAnsi="宋体" w:eastAsia="宋体" w:cs="宋体"/>
                <w:sz w:val="24"/>
                <w:szCs w:val="24"/>
              </w:rPr>
            </w:pPr>
            <w:r>
              <w:rPr>
                <w:rFonts w:hint="eastAsia" w:ascii="宋体" w:hAnsi="宋体" w:eastAsia="宋体" w:cs="宋体"/>
                <w:sz w:val="24"/>
                <w:szCs w:val="24"/>
              </w:rPr>
              <w:t>级别</w:t>
            </w:r>
          </w:p>
        </w:tc>
        <w:tc>
          <w:tcPr>
            <w:tcW w:w="1276" w:type="dxa"/>
            <w:vAlign w:val="center"/>
          </w:tcPr>
          <w:p>
            <w:pPr>
              <w:jc w:val="center"/>
              <w:rPr>
                <w:rFonts w:ascii="宋体" w:hAnsi="宋体" w:eastAsia="宋体" w:cs="宋体"/>
                <w:sz w:val="24"/>
                <w:szCs w:val="24"/>
              </w:rPr>
            </w:pPr>
            <w:r>
              <w:rPr>
                <w:rFonts w:hint="eastAsia" w:ascii="宋体" w:hAnsi="宋体" w:eastAsia="宋体" w:cs="宋体"/>
                <w:sz w:val="24"/>
                <w:szCs w:val="24"/>
              </w:rPr>
              <w:t>证号</w:t>
            </w:r>
          </w:p>
        </w:tc>
        <w:tc>
          <w:tcPr>
            <w:tcW w:w="1301" w:type="dxa"/>
            <w:vAlign w:val="center"/>
          </w:tcPr>
          <w:p>
            <w:pPr>
              <w:jc w:val="center"/>
              <w:rPr>
                <w:rFonts w:ascii="宋体" w:hAnsi="宋体" w:eastAsia="宋体" w:cs="宋体"/>
                <w:sz w:val="24"/>
                <w:szCs w:val="24"/>
              </w:rPr>
            </w:pPr>
            <w:r>
              <w:rPr>
                <w:rFonts w:hint="eastAsia" w:ascii="宋体" w:hAnsi="宋体" w:eastAsia="宋体" w:cs="宋体"/>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exact"/>
          <w:jc w:val="center"/>
        </w:trPr>
        <w:tc>
          <w:tcPr>
            <w:tcW w:w="1329" w:type="dxa"/>
            <w:vAlign w:val="center"/>
          </w:tcPr>
          <w:p>
            <w:pPr>
              <w:jc w:val="center"/>
              <w:rPr>
                <w:rFonts w:ascii="宋体" w:hAnsi="宋体" w:eastAsia="宋体" w:cs="宋体"/>
                <w:sz w:val="24"/>
                <w:szCs w:val="24"/>
              </w:rPr>
            </w:pPr>
          </w:p>
        </w:tc>
        <w:tc>
          <w:tcPr>
            <w:tcW w:w="1109" w:type="dxa"/>
            <w:vAlign w:val="center"/>
          </w:tcPr>
          <w:p>
            <w:pPr>
              <w:jc w:val="center"/>
              <w:rPr>
                <w:rFonts w:ascii="宋体" w:hAnsi="宋体" w:eastAsia="宋体" w:cs="宋体"/>
                <w:sz w:val="24"/>
                <w:szCs w:val="24"/>
              </w:rPr>
            </w:pPr>
          </w:p>
        </w:tc>
        <w:tc>
          <w:tcPr>
            <w:tcW w:w="567" w:type="dxa"/>
            <w:vAlign w:val="center"/>
          </w:tcPr>
          <w:p>
            <w:pPr>
              <w:jc w:val="center"/>
              <w:rPr>
                <w:rFonts w:ascii="宋体" w:hAnsi="宋体" w:eastAsia="宋体" w:cs="宋体"/>
                <w:sz w:val="24"/>
                <w:szCs w:val="24"/>
              </w:rPr>
            </w:pPr>
          </w:p>
        </w:tc>
        <w:tc>
          <w:tcPr>
            <w:tcW w:w="1275" w:type="dxa"/>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p>
        </w:tc>
        <w:tc>
          <w:tcPr>
            <w:tcW w:w="1240" w:type="dxa"/>
            <w:vAlign w:val="center"/>
          </w:tcPr>
          <w:p>
            <w:pPr>
              <w:jc w:val="center"/>
              <w:rPr>
                <w:rFonts w:ascii="宋体" w:hAnsi="宋体" w:eastAsia="宋体" w:cs="宋体"/>
                <w:sz w:val="24"/>
                <w:szCs w:val="24"/>
              </w:rPr>
            </w:pPr>
          </w:p>
        </w:tc>
        <w:tc>
          <w:tcPr>
            <w:tcW w:w="744" w:type="dxa"/>
            <w:vAlign w:val="center"/>
          </w:tcPr>
          <w:p>
            <w:pPr>
              <w:jc w:val="center"/>
              <w:rPr>
                <w:rFonts w:ascii="宋体" w:hAnsi="宋体" w:eastAsia="宋体" w:cs="宋体"/>
                <w:sz w:val="24"/>
                <w:szCs w:val="24"/>
              </w:rPr>
            </w:pPr>
          </w:p>
        </w:tc>
        <w:tc>
          <w:tcPr>
            <w:tcW w:w="1276" w:type="dxa"/>
            <w:vAlign w:val="center"/>
          </w:tcPr>
          <w:p>
            <w:pPr>
              <w:jc w:val="center"/>
              <w:rPr>
                <w:rFonts w:ascii="宋体" w:hAnsi="宋体" w:eastAsia="宋体" w:cs="宋体"/>
                <w:sz w:val="24"/>
                <w:szCs w:val="24"/>
              </w:rPr>
            </w:pPr>
          </w:p>
        </w:tc>
        <w:tc>
          <w:tcPr>
            <w:tcW w:w="1301" w:type="dxa"/>
            <w:vAlign w:val="center"/>
          </w:tcPr>
          <w:p>
            <w:pPr>
              <w:jc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exact"/>
          <w:jc w:val="center"/>
        </w:trPr>
        <w:tc>
          <w:tcPr>
            <w:tcW w:w="1329" w:type="dxa"/>
            <w:vAlign w:val="center"/>
          </w:tcPr>
          <w:p>
            <w:pPr>
              <w:jc w:val="center"/>
              <w:rPr>
                <w:rFonts w:ascii="宋体" w:hAnsi="宋体" w:eastAsia="宋体" w:cs="宋体"/>
                <w:sz w:val="24"/>
                <w:szCs w:val="24"/>
              </w:rPr>
            </w:pPr>
          </w:p>
        </w:tc>
        <w:tc>
          <w:tcPr>
            <w:tcW w:w="1109" w:type="dxa"/>
            <w:vAlign w:val="center"/>
          </w:tcPr>
          <w:p>
            <w:pPr>
              <w:jc w:val="center"/>
              <w:rPr>
                <w:rFonts w:ascii="宋体" w:hAnsi="宋体" w:eastAsia="宋体" w:cs="宋体"/>
                <w:sz w:val="24"/>
                <w:szCs w:val="24"/>
              </w:rPr>
            </w:pPr>
          </w:p>
        </w:tc>
        <w:tc>
          <w:tcPr>
            <w:tcW w:w="567" w:type="dxa"/>
            <w:vAlign w:val="center"/>
          </w:tcPr>
          <w:p>
            <w:pPr>
              <w:jc w:val="center"/>
              <w:rPr>
                <w:rFonts w:ascii="宋体" w:hAnsi="宋体" w:eastAsia="宋体" w:cs="宋体"/>
                <w:sz w:val="24"/>
                <w:szCs w:val="24"/>
              </w:rPr>
            </w:pPr>
          </w:p>
        </w:tc>
        <w:tc>
          <w:tcPr>
            <w:tcW w:w="1275" w:type="dxa"/>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p>
        </w:tc>
        <w:tc>
          <w:tcPr>
            <w:tcW w:w="1240" w:type="dxa"/>
            <w:vAlign w:val="center"/>
          </w:tcPr>
          <w:p>
            <w:pPr>
              <w:jc w:val="center"/>
              <w:rPr>
                <w:rFonts w:ascii="宋体" w:hAnsi="宋体" w:eastAsia="宋体" w:cs="宋体"/>
                <w:sz w:val="24"/>
                <w:szCs w:val="24"/>
              </w:rPr>
            </w:pPr>
          </w:p>
        </w:tc>
        <w:tc>
          <w:tcPr>
            <w:tcW w:w="744" w:type="dxa"/>
            <w:vAlign w:val="center"/>
          </w:tcPr>
          <w:p>
            <w:pPr>
              <w:jc w:val="center"/>
              <w:rPr>
                <w:rFonts w:ascii="宋体" w:hAnsi="宋体" w:eastAsia="宋体" w:cs="宋体"/>
                <w:sz w:val="24"/>
                <w:szCs w:val="24"/>
              </w:rPr>
            </w:pPr>
          </w:p>
        </w:tc>
        <w:tc>
          <w:tcPr>
            <w:tcW w:w="1276" w:type="dxa"/>
            <w:vAlign w:val="center"/>
          </w:tcPr>
          <w:p>
            <w:pPr>
              <w:jc w:val="center"/>
              <w:rPr>
                <w:rFonts w:ascii="宋体" w:hAnsi="宋体" w:eastAsia="宋体" w:cs="宋体"/>
                <w:sz w:val="24"/>
                <w:szCs w:val="24"/>
              </w:rPr>
            </w:pPr>
          </w:p>
        </w:tc>
        <w:tc>
          <w:tcPr>
            <w:tcW w:w="1301" w:type="dxa"/>
            <w:vAlign w:val="center"/>
          </w:tcPr>
          <w:p>
            <w:pPr>
              <w:jc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exact"/>
          <w:jc w:val="center"/>
        </w:trPr>
        <w:tc>
          <w:tcPr>
            <w:tcW w:w="1329" w:type="dxa"/>
            <w:vAlign w:val="center"/>
          </w:tcPr>
          <w:p>
            <w:pPr>
              <w:jc w:val="center"/>
              <w:rPr>
                <w:rFonts w:ascii="宋体" w:hAnsi="宋体" w:eastAsia="宋体" w:cs="宋体"/>
                <w:sz w:val="24"/>
                <w:szCs w:val="24"/>
              </w:rPr>
            </w:pPr>
          </w:p>
        </w:tc>
        <w:tc>
          <w:tcPr>
            <w:tcW w:w="1109" w:type="dxa"/>
            <w:tcBorders>
              <w:bottom w:val="single" w:color="auto" w:sz="4" w:space="0"/>
            </w:tcBorders>
            <w:vAlign w:val="center"/>
          </w:tcPr>
          <w:p>
            <w:pPr>
              <w:jc w:val="center"/>
              <w:rPr>
                <w:rFonts w:ascii="宋体" w:hAnsi="宋体" w:eastAsia="宋体" w:cs="宋体"/>
                <w:sz w:val="24"/>
                <w:szCs w:val="24"/>
              </w:rPr>
            </w:pPr>
          </w:p>
        </w:tc>
        <w:tc>
          <w:tcPr>
            <w:tcW w:w="567" w:type="dxa"/>
            <w:tcBorders>
              <w:bottom w:val="single" w:color="auto" w:sz="4" w:space="0"/>
            </w:tcBorders>
            <w:vAlign w:val="center"/>
          </w:tcPr>
          <w:p>
            <w:pPr>
              <w:jc w:val="center"/>
              <w:rPr>
                <w:rFonts w:ascii="宋体" w:hAnsi="宋体" w:eastAsia="宋体" w:cs="宋体"/>
                <w:sz w:val="24"/>
                <w:szCs w:val="24"/>
              </w:rPr>
            </w:pPr>
          </w:p>
        </w:tc>
        <w:tc>
          <w:tcPr>
            <w:tcW w:w="1275" w:type="dxa"/>
            <w:tcBorders>
              <w:bottom w:val="single" w:color="auto" w:sz="4" w:space="0"/>
            </w:tcBorders>
            <w:vAlign w:val="center"/>
          </w:tcPr>
          <w:p>
            <w:pPr>
              <w:jc w:val="center"/>
              <w:rPr>
                <w:rFonts w:ascii="宋体" w:hAnsi="宋体" w:eastAsia="宋体" w:cs="宋体"/>
                <w:sz w:val="24"/>
                <w:szCs w:val="24"/>
              </w:rPr>
            </w:pPr>
          </w:p>
        </w:tc>
        <w:tc>
          <w:tcPr>
            <w:tcW w:w="851" w:type="dxa"/>
            <w:tcBorders>
              <w:bottom w:val="single" w:color="auto" w:sz="4" w:space="0"/>
            </w:tcBorders>
            <w:vAlign w:val="center"/>
          </w:tcPr>
          <w:p>
            <w:pPr>
              <w:jc w:val="center"/>
              <w:rPr>
                <w:rFonts w:ascii="宋体" w:hAnsi="宋体" w:eastAsia="宋体" w:cs="宋体"/>
                <w:sz w:val="24"/>
                <w:szCs w:val="24"/>
              </w:rPr>
            </w:pPr>
          </w:p>
        </w:tc>
        <w:tc>
          <w:tcPr>
            <w:tcW w:w="1240" w:type="dxa"/>
            <w:tcBorders>
              <w:bottom w:val="single" w:color="auto" w:sz="4" w:space="0"/>
            </w:tcBorders>
            <w:vAlign w:val="center"/>
          </w:tcPr>
          <w:p>
            <w:pPr>
              <w:jc w:val="center"/>
              <w:rPr>
                <w:rFonts w:ascii="宋体" w:hAnsi="宋体" w:eastAsia="宋体" w:cs="宋体"/>
                <w:sz w:val="24"/>
                <w:szCs w:val="24"/>
              </w:rPr>
            </w:pPr>
          </w:p>
        </w:tc>
        <w:tc>
          <w:tcPr>
            <w:tcW w:w="744" w:type="dxa"/>
            <w:tcBorders>
              <w:bottom w:val="single" w:color="auto" w:sz="4" w:space="0"/>
            </w:tcBorders>
            <w:vAlign w:val="center"/>
          </w:tcPr>
          <w:p>
            <w:pPr>
              <w:jc w:val="center"/>
              <w:rPr>
                <w:rFonts w:ascii="宋体" w:hAnsi="宋体" w:eastAsia="宋体" w:cs="宋体"/>
                <w:sz w:val="24"/>
                <w:szCs w:val="24"/>
              </w:rPr>
            </w:pPr>
          </w:p>
        </w:tc>
        <w:tc>
          <w:tcPr>
            <w:tcW w:w="1276" w:type="dxa"/>
            <w:tcBorders>
              <w:bottom w:val="single" w:color="auto" w:sz="4" w:space="0"/>
            </w:tcBorders>
            <w:vAlign w:val="center"/>
          </w:tcPr>
          <w:p>
            <w:pPr>
              <w:jc w:val="center"/>
              <w:rPr>
                <w:rFonts w:ascii="宋体" w:hAnsi="宋体" w:eastAsia="宋体" w:cs="宋体"/>
                <w:kern w:val="0"/>
                <w:sz w:val="24"/>
                <w:szCs w:val="24"/>
              </w:rPr>
            </w:pPr>
          </w:p>
        </w:tc>
        <w:tc>
          <w:tcPr>
            <w:tcW w:w="1301" w:type="dxa"/>
            <w:tcBorders>
              <w:bottom w:val="single" w:color="auto" w:sz="4" w:space="0"/>
            </w:tcBorders>
            <w:vAlign w:val="center"/>
          </w:tcPr>
          <w:p>
            <w:pPr>
              <w:jc w:val="center"/>
              <w:rPr>
                <w:rFonts w:ascii="宋体" w:hAnsi="宋体" w:eastAsia="宋体" w:cs="宋体"/>
                <w:sz w:val="24"/>
                <w:szCs w:val="24"/>
              </w:rPr>
            </w:pPr>
          </w:p>
        </w:tc>
      </w:tr>
    </w:tbl>
    <w:p>
      <w:pPr>
        <w:jc w:val="left"/>
        <w:rPr>
          <w:rFonts w:ascii="宋体" w:hAnsi="宋体" w:eastAsia="宋体" w:cs="宋体"/>
          <w:b/>
          <w:kern w:val="0"/>
          <w:sz w:val="24"/>
          <w:szCs w:val="24"/>
        </w:rPr>
      </w:pPr>
      <w:r>
        <w:rPr>
          <w:rFonts w:hint="eastAsia" w:ascii="宋体" w:hAnsi="宋体" w:eastAsia="宋体" w:cs="宋体"/>
          <w:b/>
          <w:kern w:val="0"/>
          <w:sz w:val="24"/>
          <w:szCs w:val="24"/>
        </w:rPr>
        <w:t>备注：若甲方认为部分监理人员不能胜任现场工程，乙方应在接到甲方书面通知后及时更换相应监理人员。</w:t>
      </w:r>
    </w:p>
    <w:p>
      <w:pPr>
        <w:jc w:val="center"/>
        <w:rPr>
          <w:rFonts w:ascii="宋体" w:hAnsi="宋体" w:eastAsia="宋体" w:cs="宋体"/>
          <w:b/>
          <w:kern w:val="0"/>
          <w:sz w:val="24"/>
          <w:szCs w:val="24"/>
        </w:rPr>
      </w:pPr>
    </w:p>
    <w:p>
      <w:pPr>
        <w:jc w:val="center"/>
        <w:rPr>
          <w:rFonts w:ascii="宋体" w:hAnsi="宋体" w:eastAsia="宋体" w:cs="宋体"/>
          <w:b/>
          <w:kern w:val="0"/>
          <w:sz w:val="24"/>
          <w:szCs w:val="24"/>
        </w:rPr>
      </w:pPr>
    </w:p>
    <w:p>
      <w:pPr>
        <w:rPr>
          <w:rFonts w:ascii="宋体" w:hAnsi="宋体" w:eastAsia="宋体" w:cs="宋体"/>
          <w:b/>
          <w:kern w:val="0"/>
          <w:sz w:val="24"/>
          <w:szCs w:val="24"/>
        </w:rPr>
      </w:pPr>
    </w:p>
    <w:p>
      <w:pPr>
        <w:rPr>
          <w:rFonts w:ascii="宋体" w:hAnsi="宋体" w:eastAsia="宋体" w:cs="宋体"/>
          <w:b/>
          <w:kern w:val="0"/>
          <w:sz w:val="24"/>
          <w:szCs w:val="24"/>
        </w:rPr>
      </w:pPr>
    </w:p>
    <w:p>
      <w:pPr>
        <w:rPr>
          <w:rFonts w:ascii="宋体" w:hAnsi="宋体" w:eastAsia="宋体" w:cs="宋体"/>
          <w:b/>
          <w:kern w:val="0"/>
          <w:sz w:val="24"/>
          <w:szCs w:val="24"/>
        </w:rPr>
      </w:pPr>
    </w:p>
    <w:p>
      <w:pPr>
        <w:jc w:val="left"/>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附件3：廉洁协议</w:t>
      </w:r>
    </w:p>
    <w:p>
      <w:pPr>
        <w:pStyle w:val="2"/>
        <w:rPr>
          <w:rFonts w:hint="default" w:cs="宋体"/>
          <w:szCs w:val="24"/>
        </w:rPr>
      </w:pPr>
    </w:p>
    <w:p>
      <w:pPr>
        <w:pStyle w:val="9"/>
        <w:spacing w:line="360" w:lineRule="auto"/>
        <w:jc w:val="center"/>
        <w:rPr>
          <w:rFonts w:ascii="宋体" w:hAnsi="宋体" w:eastAsia="宋体" w:cs="宋体"/>
          <w:b/>
          <w:sz w:val="24"/>
          <w:szCs w:val="24"/>
        </w:rPr>
      </w:pPr>
      <w:r>
        <w:rPr>
          <w:rFonts w:hint="eastAsia" w:ascii="宋体" w:hAnsi="宋体" w:eastAsia="宋体" w:cs="宋体"/>
          <w:b/>
          <w:sz w:val="24"/>
          <w:szCs w:val="24"/>
        </w:rPr>
        <w:t>廉洁协议</w:t>
      </w:r>
    </w:p>
    <w:p>
      <w:pPr>
        <w:autoSpaceDE w:val="0"/>
        <w:autoSpaceDN w:val="0"/>
        <w:adjustRightInd w:val="0"/>
        <w:spacing w:line="360" w:lineRule="auto"/>
        <w:ind w:firstLine="480" w:firstLineChars="200"/>
        <w:jc w:val="left"/>
        <w:rPr>
          <w:rFonts w:ascii="宋体" w:hAnsi="宋体" w:eastAsia="宋体" w:cs="宋体"/>
          <w:b/>
          <w:kern w:val="0"/>
          <w:sz w:val="24"/>
          <w:szCs w:val="24"/>
          <w:u w:val="single"/>
        </w:rPr>
      </w:pPr>
      <w:r>
        <w:rPr>
          <w:rFonts w:hint="eastAsia" w:ascii="宋体" w:hAnsi="宋体" w:eastAsia="宋体" w:cs="宋体"/>
          <w:sz w:val="24"/>
          <w:szCs w:val="24"/>
        </w:rPr>
        <w:t>为了贯彻落实党中央、国务院《关于实行党风廉政建设责任制的规定》等有关工程建设、廉政建设的法律法规，加强合同履约过程中的党风廉政建设，保证工程建设优质、高效、健康、有序地进行，本设备采购的发包人</w:t>
      </w:r>
      <w:r>
        <w:rPr>
          <w:rFonts w:hint="eastAsia" w:ascii="宋体" w:hAnsi="宋体" w:eastAsia="宋体" w:cs="宋体"/>
          <w:sz w:val="24"/>
          <w:szCs w:val="24"/>
          <w:u w:val="single"/>
        </w:rPr>
        <w:t>江苏盐城市清洁能源发展股份有限公司</w:t>
      </w:r>
      <w:r>
        <w:rPr>
          <w:rFonts w:hint="eastAsia" w:ascii="宋体" w:hAnsi="宋体" w:eastAsia="宋体" w:cs="宋体"/>
          <w:sz w:val="24"/>
          <w:szCs w:val="24"/>
        </w:rPr>
        <w:t>（以下称甲方），与承包人</w:t>
      </w:r>
      <w:r>
        <w:rPr>
          <w:rFonts w:hint="eastAsia" w:ascii="宋体" w:hAnsi="宋体" w:eastAsia="宋体" w:cs="宋体"/>
          <w:sz w:val="24"/>
          <w:szCs w:val="24"/>
          <w:u w:val="single"/>
        </w:rPr>
        <w:t xml:space="preserve"> 江苏鑫缘项目管理有限公司（</w:t>
      </w:r>
      <w:r>
        <w:rPr>
          <w:rFonts w:hint="eastAsia" w:ascii="宋体" w:hAnsi="宋体" w:eastAsia="宋体" w:cs="宋体"/>
          <w:sz w:val="24"/>
          <w:szCs w:val="24"/>
        </w:rPr>
        <w:t>以下称乙方）特订立如下“合同”。</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一、甲乙双方约定</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1、甲乙双方应共同遵守国家和省、市以及行发包人管部门关于加强党风廉政建设的各项规定。</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2、甲乙双方应认真执行本合同文件，自觉按合同办事。</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3、除非法律认定的商业秘密和合同文件另有规定之外，甲乙双方的业务活动应坚持公开、公正、透明的原则，严禁搞损害国家和集体利益的不正当交易。</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4、甲乙双方应加强对本方人员的廉政监督，建立和健全廉政制度，认真查处本方的违法违纪行为。</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5、甲乙双方有对本方人员开展廉政告知、廉政教育和职业道德教育的义务。</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6、甲乙双方如发现对方在业务活动中有不廉洁行为，有及时提醒对方并督促其纠正的权利和义务。</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二、甲方在廉政建设方面的责任</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1、甲方及其工作人员不得以任何形式向乙方索要和收受回扣。</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2、甲方及其工作人员不得接受乙方的礼金、有价证券和贵重物品，不得在乙方报销任何应由个人支付的费用。</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3、甲方工作人员不得参加可能对公正执行公务有影响的宴请和娱乐、旅游活动。</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4、甲方及其工作人员不得要求或者接受乙方为其住房装修、婚丧嫁娶、家属子女的工作安排以及出国等提供方便。</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5、甲方及其工作人员不得向乙方介绍家属、亲友从事与甲方工程有关的材料设备供应、工程分包、劳务等经济活动。</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6、甲方及其工作人员不得以任何理由向乙方强行推荐分包单位，不得强行要求乙方购甲合同规定外的材料和设备。</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7、甲方工作人员不得在家里接待乙方有关工程事项的询访。</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三、乙方在廉政建设方面的责任</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1、乙方不得以任何理由向甲方及其工作人员行贿或馈赠礼品。</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2、乙方不得以任何名义为甲方及其工作人员报支需由其个人支付的任何费用。</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3、乙方不得以任何理由邀请甲方工作人员参加由公款支付的娱乐性等活动。</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4、乙方不得为甲方单位和个人购置或提供通讯工具、交通工具、家电和高档办公用品。</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5、乙方人员不得到甲方人员家里询访有关采购事项。</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四、违约责任</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1、甲方有违反本“合同”第一条第1至5款和第二条的，按甲方单位的廉政建设规定处罚,给乙方单位造成损失的，应予以赔偿。</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2、乙方有违反本“合同”第一条第1至5款和第三条的，除按乙方单位的廉政建设规定处罚外，视情节轻重和造成损失大小分别给予设备款的 1 %至3 %（最高不超过设备款的5%）违约罚款。</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五、对见证单位的约定和授权</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双方约定：本“合同”的见证单位为甲方单位或其上级单位的纪检监察部门，双方授权见证单位主持本“合同”执行情况的检查，提出在本合同规定范围内的裁定意见，执行本“合同”第四条所规定的处罚。</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六、检查方式</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合同”的履约情况检查由甲方单位纪检监察部门主持，甲乙双方共同派人参加，检查方式为座谈、问卷调查、查看资料或由各方约定的其他方式等。检查时间、次数、检查方式、检查结论和处罚意见等由各方协商确定，如无法达成一致的，由甲方单位纪检监察部门依据事实裁定。</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七、本“合同”有效期为其甲乙双方签署之日起至该合同履行完毕止。</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八、本“合同”作为本合同的附件，与主合同具有同等的法律效力，经协议双方签署后立即生效。</w:t>
      </w: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九、本“合同”一式六份，甲方执四份，乙方执二份。</w:t>
      </w:r>
    </w:p>
    <w:p>
      <w:pPr>
        <w:tabs>
          <w:tab w:val="left" w:pos="2058"/>
        </w:tabs>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发包人（公章）：                          承包人（公章）：</w:t>
      </w:r>
    </w:p>
    <w:p>
      <w:pPr>
        <w:spacing w:line="360" w:lineRule="auto"/>
        <w:ind w:firstLine="480" w:firstLineChars="200"/>
        <w:rPr>
          <w:rFonts w:ascii="宋体" w:hAnsi="宋体" w:eastAsia="宋体" w:cs="宋体"/>
          <w:sz w:val="24"/>
          <w:szCs w:val="24"/>
        </w:rPr>
      </w:pP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法定代表人（签字）：                      法定代表人（签字）：</w:t>
      </w:r>
    </w:p>
    <w:p>
      <w:pPr>
        <w:tabs>
          <w:tab w:val="left" w:pos="2058"/>
        </w:tabs>
        <w:spacing w:line="360" w:lineRule="auto"/>
        <w:ind w:firstLine="480" w:firstLineChars="200"/>
        <w:rPr>
          <w:rFonts w:ascii="宋体" w:hAnsi="宋体" w:eastAsia="宋体" w:cs="宋体"/>
          <w:sz w:val="24"/>
          <w:szCs w:val="24"/>
        </w:rPr>
      </w:pPr>
    </w:p>
    <w:p>
      <w:pPr>
        <w:tabs>
          <w:tab w:val="left" w:pos="2058"/>
        </w:tabs>
        <w:spacing w:line="360" w:lineRule="auto"/>
        <w:ind w:firstLine="480" w:firstLineChars="200"/>
        <w:rPr>
          <w:rFonts w:ascii="宋体" w:hAnsi="宋体" w:eastAsia="宋体" w:cs="宋体"/>
          <w:sz w:val="24"/>
          <w:szCs w:val="24"/>
        </w:rPr>
      </w:pPr>
    </w:p>
    <w:p>
      <w:pPr>
        <w:tabs>
          <w:tab w:val="left" w:pos="205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日期：</w:t>
      </w:r>
    </w:p>
    <w:p>
      <w:pPr>
        <w:pStyle w:val="2"/>
        <w:rPr>
          <w:rFonts w:hint="default" w:cs="宋体"/>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IDFont+F2">
    <w:altName w:val="Times New Roman"/>
    <w:panose1 w:val="00000000000000000000"/>
    <w:charset w:val="00"/>
    <w:family w:val="roman"/>
    <w:pitch w:val="default"/>
    <w:sig w:usb0="00000000" w:usb1="00000000" w:usb2="00000000" w:usb3="00000000" w:csb0="00000000" w:csb1="00000000"/>
  </w:font>
  <w:font w:name="Wingdings 2;Wingdings">
    <w:altName w:val="Wingdings"/>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suff w:val="nothing"/>
      <w:lvlText w:val="%1、"/>
      <w:lvlJc w:val="left"/>
      <w:pPr>
        <w:tabs>
          <w:tab w:val="left" w:pos="0"/>
        </w:tabs>
        <w:ind w:left="0" w:firstLine="0"/>
      </w:pPr>
      <w:rPr>
        <w:rFonts w:cs="宋体"/>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YWM4NjJkMmM5OGFjMzMxZmE2MDI5NWY3ZWI4YjQifQ=="/>
  </w:docVars>
  <w:rsids>
    <w:rsidRoot w:val="00427E8C"/>
    <w:rsid w:val="000038EB"/>
    <w:rsid w:val="00005B77"/>
    <w:rsid w:val="00005F28"/>
    <w:rsid w:val="00014C2A"/>
    <w:rsid w:val="00044E8A"/>
    <w:rsid w:val="00093115"/>
    <w:rsid w:val="000A310C"/>
    <w:rsid w:val="000A75BA"/>
    <w:rsid w:val="0010149E"/>
    <w:rsid w:val="00137772"/>
    <w:rsid w:val="00171E26"/>
    <w:rsid w:val="00175472"/>
    <w:rsid w:val="00190527"/>
    <w:rsid w:val="001A2CB7"/>
    <w:rsid w:val="001C042E"/>
    <w:rsid w:val="001C243F"/>
    <w:rsid w:val="001C312D"/>
    <w:rsid w:val="0020098A"/>
    <w:rsid w:val="0020236D"/>
    <w:rsid w:val="00210EDB"/>
    <w:rsid w:val="0021578F"/>
    <w:rsid w:val="00215D61"/>
    <w:rsid w:val="00225447"/>
    <w:rsid w:val="00241154"/>
    <w:rsid w:val="00241381"/>
    <w:rsid w:val="00243BA4"/>
    <w:rsid w:val="00281FE3"/>
    <w:rsid w:val="00285A70"/>
    <w:rsid w:val="00285D64"/>
    <w:rsid w:val="002E429E"/>
    <w:rsid w:val="00303B99"/>
    <w:rsid w:val="00314756"/>
    <w:rsid w:val="00351CAC"/>
    <w:rsid w:val="00351FEF"/>
    <w:rsid w:val="00353DDB"/>
    <w:rsid w:val="00381963"/>
    <w:rsid w:val="00386195"/>
    <w:rsid w:val="00387FFB"/>
    <w:rsid w:val="003A4449"/>
    <w:rsid w:val="003B4262"/>
    <w:rsid w:val="003D0E10"/>
    <w:rsid w:val="003F3B54"/>
    <w:rsid w:val="00402FFD"/>
    <w:rsid w:val="00415D3D"/>
    <w:rsid w:val="00427E8C"/>
    <w:rsid w:val="00451D7A"/>
    <w:rsid w:val="00485839"/>
    <w:rsid w:val="004C0745"/>
    <w:rsid w:val="004C4EB1"/>
    <w:rsid w:val="0051784E"/>
    <w:rsid w:val="00522F6C"/>
    <w:rsid w:val="006153A3"/>
    <w:rsid w:val="00615FEE"/>
    <w:rsid w:val="00617CF0"/>
    <w:rsid w:val="00641BE9"/>
    <w:rsid w:val="00641E2A"/>
    <w:rsid w:val="00657172"/>
    <w:rsid w:val="00682E33"/>
    <w:rsid w:val="006A0C8C"/>
    <w:rsid w:val="006A10FD"/>
    <w:rsid w:val="006A5D11"/>
    <w:rsid w:val="006B0E7D"/>
    <w:rsid w:val="006C6CED"/>
    <w:rsid w:val="0071466A"/>
    <w:rsid w:val="007219AA"/>
    <w:rsid w:val="00723F27"/>
    <w:rsid w:val="007352D7"/>
    <w:rsid w:val="00755B94"/>
    <w:rsid w:val="007930DD"/>
    <w:rsid w:val="007A70DF"/>
    <w:rsid w:val="007D26A4"/>
    <w:rsid w:val="007E439F"/>
    <w:rsid w:val="007F3298"/>
    <w:rsid w:val="00803EE3"/>
    <w:rsid w:val="00877B40"/>
    <w:rsid w:val="0088143A"/>
    <w:rsid w:val="00881E67"/>
    <w:rsid w:val="00885F18"/>
    <w:rsid w:val="008C55F9"/>
    <w:rsid w:val="008D716F"/>
    <w:rsid w:val="008E1A63"/>
    <w:rsid w:val="00900500"/>
    <w:rsid w:val="00917767"/>
    <w:rsid w:val="00927367"/>
    <w:rsid w:val="00931BDB"/>
    <w:rsid w:val="00933E31"/>
    <w:rsid w:val="00964119"/>
    <w:rsid w:val="00964EF3"/>
    <w:rsid w:val="009721E8"/>
    <w:rsid w:val="00976349"/>
    <w:rsid w:val="009C3161"/>
    <w:rsid w:val="009F0A10"/>
    <w:rsid w:val="009F3CF0"/>
    <w:rsid w:val="00A1189F"/>
    <w:rsid w:val="00A140F8"/>
    <w:rsid w:val="00A20EA8"/>
    <w:rsid w:val="00A42487"/>
    <w:rsid w:val="00A73F85"/>
    <w:rsid w:val="00A76648"/>
    <w:rsid w:val="00A81D6B"/>
    <w:rsid w:val="00AB16E8"/>
    <w:rsid w:val="00AB2711"/>
    <w:rsid w:val="00AC4835"/>
    <w:rsid w:val="00AC753D"/>
    <w:rsid w:val="00B04AE5"/>
    <w:rsid w:val="00B138BA"/>
    <w:rsid w:val="00B336ED"/>
    <w:rsid w:val="00B41003"/>
    <w:rsid w:val="00B97EEE"/>
    <w:rsid w:val="00C6503B"/>
    <w:rsid w:val="00CC50B3"/>
    <w:rsid w:val="00CD65FA"/>
    <w:rsid w:val="00CE26CB"/>
    <w:rsid w:val="00CE2F22"/>
    <w:rsid w:val="00CE6D8C"/>
    <w:rsid w:val="00D471FB"/>
    <w:rsid w:val="00D5064A"/>
    <w:rsid w:val="00D75944"/>
    <w:rsid w:val="00D76386"/>
    <w:rsid w:val="00DB4F41"/>
    <w:rsid w:val="00DE28A8"/>
    <w:rsid w:val="00E04394"/>
    <w:rsid w:val="00E30BE2"/>
    <w:rsid w:val="00E805DC"/>
    <w:rsid w:val="00E879C4"/>
    <w:rsid w:val="00EA6BBB"/>
    <w:rsid w:val="00EC204E"/>
    <w:rsid w:val="00EC318E"/>
    <w:rsid w:val="00EF3E1D"/>
    <w:rsid w:val="00F24608"/>
    <w:rsid w:val="00FA31F9"/>
    <w:rsid w:val="00FB64B5"/>
    <w:rsid w:val="011A24F4"/>
    <w:rsid w:val="01E118B0"/>
    <w:rsid w:val="05831602"/>
    <w:rsid w:val="06FD291B"/>
    <w:rsid w:val="071D4AEC"/>
    <w:rsid w:val="074438CD"/>
    <w:rsid w:val="07CE2BC3"/>
    <w:rsid w:val="0A6F4340"/>
    <w:rsid w:val="0B195170"/>
    <w:rsid w:val="0D1C7D1F"/>
    <w:rsid w:val="0DA665D0"/>
    <w:rsid w:val="0F5E7E3E"/>
    <w:rsid w:val="111E1B8C"/>
    <w:rsid w:val="13BC1734"/>
    <w:rsid w:val="161D2412"/>
    <w:rsid w:val="188629E4"/>
    <w:rsid w:val="19DB038C"/>
    <w:rsid w:val="1A6920CA"/>
    <w:rsid w:val="1C874A89"/>
    <w:rsid w:val="1C8B37EB"/>
    <w:rsid w:val="1D2435F4"/>
    <w:rsid w:val="1DE101C9"/>
    <w:rsid w:val="1FA52381"/>
    <w:rsid w:val="20AC4ABE"/>
    <w:rsid w:val="2274785E"/>
    <w:rsid w:val="22E744D4"/>
    <w:rsid w:val="22F97D63"/>
    <w:rsid w:val="258C4EBE"/>
    <w:rsid w:val="25B302C0"/>
    <w:rsid w:val="2635037A"/>
    <w:rsid w:val="29451A9A"/>
    <w:rsid w:val="29F351A4"/>
    <w:rsid w:val="2C5A1872"/>
    <w:rsid w:val="2D0F6B83"/>
    <w:rsid w:val="2E690C00"/>
    <w:rsid w:val="307B44AD"/>
    <w:rsid w:val="373C0842"/>
    <w:rsid w:val="37F52D97"/>
    <w:rsid w:val="3A520308"/>
    <w:rsid w:val="3AC32CD9"/>
    <w:rsid w:val="3CF44222"/>
    <w:rsid w:val="3D4F6AA6"/>
    <w:rsid w:val="3D94095C"/>
    <w:rsid w:val="3E3A46EC"/>
    <w:rsid w:val="45444B57"/>
    <w:rsid w:val="45C75D73"/>
    <w:rsid w:val="46276120"/>
    <w:rsid w:val="468A5331"/>
    <w:rsid w:val="4BA31446"/>
    <w:rsid w:val="4C72455F"/>
    <w:rsid w:val="4CAF7C4A"/>
    <w:rsid w:val="4D056604"/>
    <w:rsid w:val="4FCE7CFE"/>
    <w:rsid w:val="50314F29"/>
    <w:rsid w:val="51C770FB"/>
    <w:rsid w:val="523C4674"/>
    <w:rsid w:val="52B21B59"/>
    <w:rsid w:val="547F146C"/>
    <w:rsid w:val="554D57DE"/>
    <w:rsid w:val="55713605"/>
    <w:rsid w:val="596F145A"/>
    <w:rsid w:val="5A24647E"/>
    <w:rsid w:val="5A513A05"/>
    <w:rsid w:val="5A9606EA"/>
    <w:rsid w:val="5ADA1C4D"/>
    <w:rsid w:val="60341DFF"/>
    <w:rsid w:val="60EE6452"/>
    <w:rsid w:val="63091321"/>
    <w:rsid w:val="646F3406"/>
    <w:rsid w:val="64AE394D"/>
    <w:rsid w:val="666B2977"/>
    <w:rsid w:val="6CDA5ADC"/>
    <w:rsid w:val="6E22598D"/>
    <w:rsid w:val="6ED36DCB"/>
    <w:rsid w:val="6EF32FA8"/>
    <w:rsid w:val="70117A67"/>
    <w:rsid w:val="71811EAF"/>
    <w:rsid w:val="71D92806"/>
    <w:rsid w:val="76A74C8A"/>
    <w:rsid w:val="7808209B"/>
    <w:rsid w:val="78727511"/>
    <w:rsid w:val="7C0F6613"/>
    <w:rsid w:val="7D22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120" w:after="120" w:line="416" w:lineRule="auto"/>
      <w:outlineLvl w:val="1"/>
    </w:pPr>
    <w:rPr>
      <w:rFonts w:ascii="Arial" w:hAnsi="Arial" w:eastAsia="黑体"/>
      <w:bCs/>
      <w:sz w:val="32"/>
      <w:szCs w:val="32"/>
    </w:rPr>
  </w:style>
  <w:style w:type="paragraph" w:styleId="5">
    <w:name w:val="heading 3"/>
    <w:basedOn w:val="1"/>
    <w:next w:val="1"/>
    <w:link w:val="32"/>
    <w:autoRedefine/>
    <w:qFormat/>
    <w:uiPriority w:val="0"/>
    <w:pPr>
      <w:keepNext/>
      <w:keepLines/>
      <w:spacing w:before="20" w:after="20" w:line="416" w:lineRule="auto"/>
      <w:outlineLvl w:val="2"/>
    </w:pPr>
    <w:rPr>
      <w:rFonts w:eastAsia="黑体"/>
      <w:bCs/>
      <w:kern w:val="0"/>
      <w:sz w:val="24"/>
      <w:szCs w:val="32"/>
    </w:rPr>
  </w:style>
  <w:style w:type="paragraph" w:styleId="6">
    <w:name w:val="heading 4"/>
    <w:basedOn w:val="1"/>
    <w:next w:val="1"/>
    <w:autoRedefine/>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7">
    <w:name w:val="Body Text"/>
    <w:basedOn w:val="1"/>
    <w:link w:val="25"/>
    <w:semiHidden/>
    <w:unhideWhenUsed/>
    <w:qFormat/>
    <w:uiPriority w:val="99"/>
    <w:pPr>
      <w:spacing w:after="120"/>
    </w:pPr>
  </w:style>
  <w:style w:type="paragraph" w:styleId="8">
    <w:name w:val="Body Text Indent"/>
    <w:basedOn w:val="1"/>
    <w:link w:val="29"/>
    <w:autoRedefine/>
    <w:qFormat/>
    <w:uiPriority w:val="0"/>
    <w:pPr>
      <w:spacing w:after="120"/>
      <w:ind w:left="420" w:leftChars="200"/>
    </w:pPr>
    <w:rPr>
      <w:rFonts w:ascii="Times New Roman" w:hAnsi="Times New Roman" w:eastAsia="宋体" w:cs="Times New Roman"/>
      <w:szCs w:val="24"/>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link w:val="22"/>
    <w:autoRedefine/>
    <w:unhideWhenUsed/>
    <w:qFormat/>
    <w:uiPriority w:val="99"/>
    <w:pPr>
      <w:tabs>
        <w:tab w:val="center" w:pos="4153"/>
        <w:tab w:val="right" w:pos="8306"/>
      </w:tabs>
      <w:snapToGrid w:val="0"/>
      <w:jc w:val="left"/>
    </w:pPr>
    <w:rPr>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rPr>
      <w:rFonts w:eastAsia="仿宋_GB2312"/>
      <w:b/>
      <w:bCs/>
      <w:sz w:val="24"/>
    </w:rPr>
  </w:style>
  <w:style w:type="paragraph" w:styleId="13">
    <w:name w:val="Normal (Web)"/>
    <w:basedOn w:val="1"/>
    <w:autoRedefine/>
    <w:unhideWhenUsed/>
    <w:qFormat/>
    <w:uiPriority w:val="0"/>
    <w:pPr>
      <w:spacing w:beforeAutospacing="1" w:afterAutospacing="1"/>
      <w:jc w:val="left"/>
    </w:pPr>
    <w:rPr>
      <w:rFonts w:cs="Times New Roman"/>
      <w:kern w:val="0"/>
      <w:sz w:val="24"/>
    </w:rPr>
  </w:style>
  <w:style w:type="paragraph" w:styleId="14">
    <w:name w:val="Body Text First Indent"/>
    <w:basedOn w:val="1"/>
    <w:link w:val="26"/>
    <w:autoRedefine/>
    <w:qFormat/>
    <w:uiPriority w:val="0"/>
    <w:pPr>
      <w:spacing w:line="312" w:lineRule="auto"/>
      <w:ind w:firstLine="420"/>
    </w:pPr>
    <w:rPr>
      <w:rFonts w:ascii="Times New Roman" w:hAnsi="Times New Roman" w:eastAsia="宋体" w:cs="Times New Roman"/>
      <w:szCs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page number"/>
    <w:autoRedefine/>
    <w:qFormat/>
    <w:uiPriority w:val="0"/>
  </w:style>
  <w:style w:type="character" w:styleId="20">
    <w:name w:val="Hyperlink"/>
    <w:basedOn w:val="17"/>
    <w:autoRedefine/>
    <w:unhideWhenUsed/>
    <w:qFormat/>
    <w:uiPriority w:val="99"/>
    <w:rPr>
      <w:color w:val="0000FF"/>
      <w:u w:val="single"/>
    </w:rPr>
  </w:style>
  <w:style w:type="character" w:customStyle="1" w:styleId="21">
    <w:name w:val="页眉 字符"/>
    <w:basedOn w:val="17"/>
    <w:link w:val="11"/>
    <w:autoRedefine/>
    <w:qFormat/>
    <w:uiPriority w:val="99"/>
    <w:rPr>
      <w:sz w:val="18"/>
      <w:szCs w:val="18"/>
    </w:rPr>
  </w:style>
  <w:style w:type="character" w:customStyle="1" w:styleId="22">
    <w:name w:val="页脚 字符"/>
    <w:basedOn w:val="17"/>
    <w:link w:val="10"/>
    <w:autoRedefine/>
    <w:qFormat/>
    <w:uiPriority w:val="99"/>
    <w:rPr>
      <w:sz w:val="18"/>
      <w:szCs w:val="18"/>
    </w:rPr>
  </w:style>
  <w:style w:type="character" w:customStyle="1" w:styleId="23">
    <w:name w:val="fontstyle01"/>
    <w:basedOn w:val="17"/>
    <w:autoRedefine/>
    <w:qFormat/>
    <w:uiPriority w:val="0"/>
    <w:rPr>
      <w:rFonts w:hint="default" w:ascii="CIDFont+F2" w:hAnsi="CIDFont+F2"/>
      <w:color w:val="000000"/>
      <w:sz w:val="16"/>
      <w:szCs w:val="16"/>
    </w:rPr>
  </w:style>
  <w:style w:type="paragraph" w:customStyle="1" w:styleId="24">
    <w:name w:val="p0"/>
    <w:basedOn w:val="1"/>
    <w:autoRedefine/>
    <w:qFormat/>
    <w:uiPriority w:val="0"/>
    <w:pPr>
      <w:widowControl/>
      <w:spacing w:before="100" w:beforeAutospacing="1" w:after="100" w:afterAutospacing="1"/>
      <w:jc w:val="left"/>
    </w:pPr>
    <w:rPr>
      <w:rFonts w:hint="eastAsia" w:ascii="宋体" w:hAnsi="宋体" w:eastAsia="宋体" w:cs="Times New Roman"/>
      <w:sz w:val="24"/>
      <w:szCs w:val="20"/>
    </w:rPr>
  </w:style>
  <w:style w:type="character" w:customStyle="1" w:styleId="25">
    <w:name w:val="正文文本 字符"/>
    <w:basedOn w:val="17"/>
    <w:link w:val="7"/>
    <w:autoRedefine/>
    <w:semiHidden/>
    <w:qFormat/>
    <w:uiPriority w:val="99"/>
    <w:rPr>
      <w:rFonts w:asciiTheme="minorHAnsi" w:hAnsiTheme="minorHAnsi" w:eastAsiaTheme="minorEastAsia" w:cstheme="minorBidi"/>
      <w:kern w:val="2"/>
      <w:sz w:val="21"/>
      <w:szCs w:val="22"/>
    </w:rPr>
  </w:style>
  <w:style w:type="character" w:customStyle="1" w:styleId="26">
    <w:name w:val="正文文本首行缩进 字符"/>
    <w:basedOn w:val="25"/>
    <w:link w:val="14"/>
    <w:autoRedefine/>
    <w:qFormat/>
    <w:uiPriority w:val="0"/>
    <w:rPr>
      <w:rFonts w:asciiTheme="minorHAnsi" w:hAnsiTheme="minorHAnsi" w:eastAsiaTheme="minorEastAsia" w:cstheme="minorBidi"/>
      <w:kern w:val="2"/>
      <w:sz w:val="21"/>
      <w:szCs w:val="24"/>
    </w:rPr>
  </w:style>
  <w:style w:type="paragraph" w:customStyle="1" w:styleId="27">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28">
    <w:name w:val="正文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字符"/>
    <w:basedOn w:val="17"/>
    <w:link w:val="8"/>
    <w:autoRedefine/>
    <w:qFormat/>
    <w:uiPriority w:val="0"/>
    <w:rPr>
      <w:kern w:val="2"/>
      <w:sz w:val="21"/>
      <w:szCs w:val="24"/>
    </w:rPr>
  </w:style>
  <w:style w:type="paragraph" w:customStyle="1" w:styleId="30">
    <w:name w:val="正文首行缩进1"/>
    <w:basedOn w:val="28"/>
    <w:autoRedefine/>
    <w:qFormat/>
    <w:uiPriority w:val="0"/>
    <w:pPr>
      <w:spacing w:line="312" w:lineRule="auto"/>
    </w:pPr>
  </w:style>
  <w:style w:type="character" w:customStyle="1" w:styleId="31">
    <w:name w:val="未处理的提及1"/>
    <w:basedOn w:val="17"/>
    <w:autoRedefine/>
    <w:semiHidden/>
    <w:unhideWhenUsed/>
    <w:qFormat/>
    <w:uiPriority w:val="99"/>
    <w:rPr>
      <w:color w:val="605E5C"/>
      <w:shd w:val="clear" w:color="auto" w:fill="E1DFDD"/>
    </w:rPr>
  </w:style>
  <w:style w:type="character" w:customStyle="1" w:styleId="32">
    <w:name w:val="标题 3 字符"/>
    <w:link w:val="5"/>
    <w:autoRedefine/>
    <w:qFormat/>
    <w:uiPriority w:val="0"/>
    <w:rPr>
      <w:rFonts w:eastAsia="黑体"/>
      <w:bCs/>
      <w:kern w:val="0"/>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3063</Words>
  <Characters>17460</Characters>
  <Lines>145</Lines>
  <Paragraphs>40</Paragraphs>
  <TotalTime>46</TotalTime>
  <ScaleCrop>false</ScaleCrop>
  <LinksUpToDate>false</LinksUpToDate>
  <CharactersWithSpaces>20483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2020-07-27T02:30:00Z</dcterms:created>
  <dc:creator>LENOVO</dc:creator>
  <cp:lastModifiedBy>心之所向 身之所往</cp:lastModifiedBy>
  <dcterms:modified xsi:type="dcterms:W3CDTF">2024-05-09T02:21:16Z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3C07533567CF454D9EE1805D9250D6D2</vt:lpwstr>
  </property>
</Properties>
</file>